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A7B" w:rsidRDefault="00FF3D7E">
      <w:pPr>
        <w:pStyle w:val="Ttulo1"/>
        <w:spacing w:before="73"/>
        <w:ind w:right="360"/>
      </w:pPr>
      <w:r>
        <w:t>Pesquisa Natalina</w:t>
      </w:r>
    </w:p>
    <w:p w:rsidR="002D2A7B" w:rsidRDefault="002D2A7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  <w:sz w:val="32"/>
          <w:szCs w:val="32"/>
        </w:rPr>
      </w:pPr>
    </w:p>
    <w:p w:rsidR="002D2A7B" w:rsidRDefault="002D2A7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  <w:sz w:val="32"/>
          <w:szCs w:val="32"/>
        </w:rPr>
      </w:pPr>
    </w:p>
    <w:p w:rsidR="002D2A7B" w:rsidRDefault="002D2A7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  <w:sz w:val="32"/>
          <w:szCs w:val="32"/>
        </w:rPr>
      </w:pPr>
    </w:p>
    <w:p w:rsidR="002D2A7B" w:rsidRDefault="002D2A7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  <w:sz w:val="32"/>
          <w:szCs w:val="32"/>
        </w:rPr>
      </w:pPr>
    </w:p>
    <w:p w:rsidR="002D2A7B" w:rsidRDefault="002D2A7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  <w:sz w:val="32"/>
          <w:szCs w:val="32"/>
        </w:rPr>
      </w:pPr>
    </w:p>
    <w:p w:rsidR="002D2A7B" w:rsidRDefault="002D2A7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  <w:sz w:val="32"/>
          <w:szCs w:val="32"/>
        </w:rPr>
      </w:pPr>
    </w:p>
    <w:p w:rsidR="002D2A7B" w:rsidRDefault="002D2A7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  <w:sz w:val="32"/>
          <w:szCs w:val="32"/>
        </w:rPr>
      </w:pPr>
    </w:p>
    <w:p w:rsidR="002D2A7B" w:rsidRDefault="002D2A7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  <w:sz w:val="32"/>
          <w:szCs w:val="32"/>
        </w:rPr>
      </w:pPr>
    </w:p>
    <w:p w:rsidR="002D2A7B" w:rsidRDefault="002D2A7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  <w:sz w:val="32"/>
          <w:szCs w:val="32"/>
        </w:rPr>
      </w:pPr>
    </w:p>
    <w:p w:rsidR="002D2A7B" w:rsidRDefault="002D2A7B">
      <w:pPr>
        <w:pBdr>
          <w:top w:val="nil"/>
          <w:left w:val="nil"/>
          <w:bottom w:val="nil"/>
          <w:right w:val="nil"/>
          <w:between w:val="nil"/>
        </w:pBdr>
        <w:spacing w:before="118"/>
        <w:rPr>
          <w:rFonts w:ascii="Cambria" w:eastAsia="Cambria" w:hAnsi="Cambria" w:cs="Cambria"/>
          <w:b/>
          <w:color w:val="000000"/>
          <w:sz w:val="32"/>
          <w:szCs w:val="32"/>
        </w:rPr>
      </w:pPr>
    </w:p>
    <w:p w:rsidR="002D2A7B" w:rsidRDefault="00FF3D7E">
      <w:pPr>
        <w:ind w:right="114"/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Queijos</w:t>
      </w:r>
    </w:p>
    <w:p w:rsidR="002D2A7B" w:rsidRDefault="002D2A7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  <w:sz w:val="32"/>
          <w:szCs w:val="32"/>
        </w:rPr>
      </w:pPr>
    </w:p>
    <w:p w:rsidR="002D2A7B" w:rsidRDefault="002D2A7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  <w:sz w:val="32"/>
          <w:szCs w:val="32"/>
        </w:rPr>
      </w:pPr>
    </w:p>
    <w:p w:rsidR="002D2A7B" w:rsidRDefault="002D2A7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  <w:sz w:val="32"/>
          <w:szCs w:val="32"/>
        </w:rPr>
      </w:pPr>
    </w:p>
    <w:p w:rsidR="002D2A7B" w:rsidRDefault="002D2A7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  <w:sz w:val="32"/>
          <w:szCs w:val="32"/>
        </w:rPr>
      </w:pPr>
    </w:p>
    <w:p w:rsidR="002D2A7B" w:rsidRDefault="002D2A7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  <w:sz w:val="32"/>
          <w:szCs w:val="32"/>
        </w:rPr>
      </w:pPr>
    </w:p>
    <w:p w:rsidR="002D2A7B" w:rsidRDefault="002D2A7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  <w:sz w:val="32"/>
          <w:szCs w:val="32"/>
        </w:rPr>
      </w:pPr>
    </w:p>
    <w:p w:rsidR="002D2A7B" w:rsidRDefault="002D2A7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  <w:sz w:val="32"/>
          <w:szCs w:val="32"/>
        </w:rPr>
      </w:pPr>
    </w:p>
    <w:p w:rsidR="002D2A7B" w:rsidRDefault="002D2A7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  <w:sz w:val="32"/>
          <w:szCs w:val="32"/>
        </w:rPr>
      </w:pPr>
    </w:p>
    <w:p w:rsidR="002D2A7B" w:rsidRDefault="002D2A7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  <w:sz w:val="32"/>
          <w:szCs w:val="32"/>
        </w:rPr>
      </w:pPr>
    </w:p>
    <w:p w:rsidR="002D2A7B" w:rsidRDefault="002D2A7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  <w:sz w:val="32"/>
          <w:szCs w:val="32"/>
        </w:rPr>
      </w:pPr>
    </w:p>
    <w:p w:rsidR="002D2A7B" w:rsidRDefault="002D2A7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  <w:sz w:val="32"/>
          <w:szCs w:val="32"/>
        </w:rPr>
      </w:pPr>
    </w:p>
    <w:p w:rsidR="002D2A7B" w:rsidRDefault="002D2A7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  <w:sz w:val="32"/>
          <w:szCs w:val="32"/>
        </w:rPr>
      </w:pPr>
    </w:p>
    <w:p w:rsidR="002D2A7B" w:rsidRDefault="002D2A7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  <w:sz w:val="32"/>
          <w:szCs w:val="32"/>
        </w:rPr>
      </w:pPr>
    </w:p>
    <w:p w:rsidR="002D2A7B" w:rsidRDefault="002D2A7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  <w:sz w:val="32"/>
          <w:szCs w:val="32"/>
        </w:rPr>
      </w:pPr>
    </w:p>
    <w:p w:rsidR="002D2A7B" w:rsidRDefault="002D2A7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  <w:sz w:val="32"/>
          <w:szCs w:val="32"/>
        </w:rPr>
      </w:pPr>
    </w:p>
    <w:p w:rsidR="002D2A7B" w:rsidRDefault="002D2A7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  <w:sz w:val="32"/>
          <w:szCs w:val="32"/>
        </w:rPr>
      </w:pPr>
    </w:p>
    <w:p w:rsidR="002D2A7B" w:rsidRDefault="002D2A7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  <w:sz w:val="32"/>
          <w:szCs w:val="32"/>
        </w:rPr>
      </w:pPr>
    </w:p>
    <w:p w:rsidR="002D2A7B" w:rsidRDefault="002D2A7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  <w:sz w:val="32"/>
          <w:szCs w:val="32"/>
        </w:rPr>
      </w:pPr>
    </w:p>
    <w:p w:rsidR="002D2A7B" w:rsidRDefault="002D2A7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  <w:sz w:val="32"/>
          <w:szCs w:val="32"/>
        </w:rPr>
      </w:pPr>
    </w:p>
    <w:p w:rsidR="002D2A7B" w:rsidRDefault="002D2A7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  <w:sz w:val="32"/>
          <w:szCs w:val="32"/>
        </w:rPr>
      </w:pPr>
    </w:p>
    <w:p w:rsidR="002D2A7B" w:rsidRDefault="002D2A7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  <w:sz w:val="32"/>
          <w:szCs w:val="32"/>
        </w:rPr>
      </w:pPr>
    </w:p>
    <w:p w:rsidR="002D2A7B" w:rsidRDefault="002D2A7B">
      <w:pPr>
        <w:pBdr>
          <w:top w:val="nil"/>
          <w:left w:val="nil"/>
          <w:bottom w:val="nil"/>
          <w:right w:val="nil"/>
          <w:between w:val="nil"/>
        </w:pBdr>
        <w:spacing w:before="367"/>
        <w:rPr>
          <w:rFonts w:ascii="Cambria" w:eastAsia="Cambria" w:hAnsi="Cambria" w:cs="Cambria"/>
          <w:b/>
          <w:color w:val="000000"/>
          <w:sz w:val="32"/>
          <w:szCs w:val="32"/>
        </w:rPr>
      </w:pPr>
    </w:p>
    <w:p w:rsidR="002D2A7B" w:rsidRDefault="00FF3D7E">
      <w:pPr>
        <w:pBdr>
          <w:top w:val="nil"/>
          <w:left w:val="nil"/>
          <w:bottom w:val="nil"/>
          <w:right w:val="nil"/>
          <w:between w:val="nil"/>
        </w:pBdr>
        <w:spacing w:line="280" w:lineRule="auto"/>
        <w:ind w:left="4021" w:right="4132" w:hanging="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D2A7B">
          <w:pgSz w:w="11910" w:h="16840"/>
          <w:pgMar w:top="1280" w:right="900" w:bottom="280" w:left="1020" w:header="360" w:footer="36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Campina Grande Dezembro de </w:t>
      </w:r>
      <w:r w:rsidR="00E94AAF">
        <w:rPr>
          <w:rFonts w:ascii="Times New Roman" w:eastAsia="Times New Roman" w:hAnsi="Times New Roman" w:cs="Times New Roman"/>
          <w:color w:val="000000"/>
          <w:sz w:val="24"/>
          <w:szCs w:val="24"/>
        </w:rPr>
        <w:t>2025</w:t>
      </w:r>
    </w:p>
    <w:p w:rsidR="002D2A7B" w:rsidRDefault="00FF3D7E">
      <w:pPr>
        <w:spacing w:before="79" w:line="276" w:lineRule="auto"/>
        <w:ind w:left="113"/>
        <w:rPr>
          <w:b/>
        </w:rPr>
      </w:pPr>
      <w:r>
        <w:rPr>
          <w:b/>
        </w:rPr>
        <w:lastRenderedPageBreak/>
        <w:t xml:space="preserve">© </w:t>
      </w:r>
      <w:r w:rsidR="00E94AAF">
        <w:rPr>
          <w:b/>
        </w:rPr>
        <w:t>2025</w:t>
      </w:r>
      <w:r>
        <w:rPr>
          <w:b/>
        </w:rPr>
        <w:t>. Fundo Municipal de Defesa de Direitos Difusos PROCON Campina Grande/PB</w:t>
      </w:r>
    </w:p>
    <w:p w:rsidR="002D2A7B" w:rsidRDefault="00FF3D7E">
      <w:pPr>
        <w:spacing w:line="267" w:lineRule="auto"/>
        <w:ind w:left="113"/>
      </w:pPr>
      <w:r>
        <w:t>É permitida a reprodução parcial ou total desta obra, desde que citada a fonte.</w:t>
      </w:r>
    </w:p>
    <w:p w:rsidR="002D2A7B" w:rsidRDefault="002D2A7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  <w:sectPr w:rsidR="002D2A7B">
          <w:pgSz w:w="11910" w:h="16840"/>
          <w:pgMar w:top="1040" w:right="900" w:bottom="280" w:left="1020" w:header="360" w:footer="360" w:gutter="0"/>
          <w:cols w:space="720"/>
        </w:sectPr>
      </w:pPr>
    </w:p>
    <w:p w:rsidR="002D2A7B" w:rsidRDefault="00FF3D7E">
      <w:pPr>
        <w:pStyle w:val="Ttulo2"/>
        <w:spacing w:before="99"/>
        <w:ind w:firstLine="113"/>
      </w:pPr>
      <w:r>
        <w:rPr>
          <w:color w:val="006FC0"/>
        </w:rPr>
        <w:lastRenderedPageBreak/>
        <w:t>EXPEDIENTE</w:t>
      </w:r>
    </w:p>
    <w:p w:rsidR="002D2A7B" w:rsidRDefault="002D2A7B">
      <w:pPr>
        <w:pBdr>
          <w:top w:val="nil"/>
          <w:left w:val="nil"/>
          <w:bottom w:val="nil"/>
          <w:right w:val="nil"/>
          <w:between w:val="nil"/>
        </w:pBdr>
        <w:spacing w:before="82"/>
        <w:rPr>
          <w:b/>
          <w:color w:val="000000"/>
          <w:sz w:val="28"/>
          <w:szCs w:val="28"/>
        </w:rPr>
      </w:pPr>
    </w:p>
    <w:p w:rsidR="002D2A7B" w:rsidRDefault="00FF3D7E">
      <w:pPr>
        <w:spacing w:before="1" w:line="276" w:lineRule="auto"/>
        <w:ind w:left="113"/>
        <w:rPr>
          <w:sz w:val="28"/>
          <w:szCs w:val="28"/>
        </w:rPr>
      </w:pPr>
      <w:r>
        <w:rPr>
          <w:b/>
          <w:color w:val="1F477B"/>
          <w:sz w:val="28"/>
          <w:szCs w:val="28"/>
        </w:rPr>
        <w:t xml:space="preserve">Cesta Natalina - Queijos </w:t>
      </w:r>
      <w:r>
        <w:rPr>
          <w:sz w:val="28"/>
          <w:szCs w:val="28"/>
        </w:rPr>
        <w:t>Relatório da Pesquisa de Preços para o mês de dezembro.</w:t>
      </w:r>
    </w:p>
    <w:p w:rsidR="002D2A7B" w:rsidRDefault="00FF3D7E">
      <w:pPr>
        <w:pStyle w:val="Ttulo2"/>
        <w:ind w:firstLine="113"/>
      </w:pPr>
      <w:r>
        <w:rPr>
          <w:color w:val="1F487C"/>
        </w:rPr>
        <w:t xml:space="preserve">Ano </w:t>
      </w:r>
      <w:r w:rsidR="00E94AAF">
        <w:rPr>
          <w:color w:val="1F487C"/>
        </w:rPr>
        <w:t>2025</w:t>
      </w:r>
    </w:p>
    <w:p w:rsidR="002D2A7B" w:rsidRDefault="002D2A7B">
      <w:pPr>
        <w:pBdr>
          <w:top w:val="nil"/>
          <w:left w:val="nil"/>
          <w:bottom w:val="nil"/>
          <w:right w:val="nil"/>
          <w:between w:val="nil"/>
        </w:pBdr>
        <w:spacing w:before="102"/>
        <w:rPr>
          <w:b/>
          <w:color w:val="000000"/>
          <w:sz w:val="28"/>
          <w:szCs w:val="28"/>
        </w:rPr>
      </w:pPr>
    </w:p>
    <w:p w:rsidR="007266B2" w:rsidRDefault="00FF3D7E">
      <w:pPr>
        <w:spacing w:line="276" w:lineRule="auto"/>
        <w:ind w:left="113" w:right="272"/>
        <w:rPr>
          <w:b/>
          <w:color w:val="1F487C"/>
          <w:sz w:val="28"/>
          <w:szCs w:val="28"/>
        </w:rPr>
      </w:pPr>
      <w:r>
        <w:rPr>
          <w:b/>
          <w:color w:val="1F487C"/>
          <w:sz w:val="28"/>
          <w:szCs w:val="28"/>
        </w:rPr>
        <w:t xml:space="preserve">Prefeito do Município de Campina Grande/PB </w:t>
      </w:r>
    </w:p>
    <w:p w:rsidR="002D2A7B" w:rsidRDefault="00FF3D7E">
      <w:pPr>
        <w:spacing w:line="276" w:lineRule="auto"/>
        <w:ind w:left="113" w:right="272"/>
        <w:rPr>
          <w:b/>
          <w:sz w:val="28"/>
          <w:szCs w:val="28"/>
        </w:rPr>
      </w:pPr>
      <w:r>
        <w:rPr>
          <w:sz w:val="28"/>
          <w:szCs w:val="28"/>
        </w:rPr>
        <w:t xml:space="preserve">Bruno Cunha Lima </w:t>
      </w:r>
      <w:r>
        <w:rPr>
          <w:b/>
          <w:color w:val="1F487C"/>
          <w:sz w:val="28"/>
          <w:szCs w:val="28"/>
        </w:rPr>
        <w:t>Procuradoria Geral do Município</w:t>
      </w:r>
    </w:p>
    <w:p w:rsidR="007266B2" w:rsidRDefault="007266B2" w:rsidP="007266B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Alcindor Vilarim</w:t>
      </w:r>
    </w:p>
    <w:p w:rsidR="007266B2" w:rsidRDefault="007266B2" w:rsidP="007266B2">
      <w:pPr>
        <w:ind w:left="1" w:hanging="3"/>
        <w:rPr>
          <w:color w:val="1F497D"/>
          <w:sz w:val="28"/>
          <w:szCs w:val="28"/>
        </w:rPr>
      </w:pPr>
      <w:r>
        <w:rPr>
          <w:b/>
          <w:color w:val="1F497D"/>
          <w:sz w:val="28"/>
          <w:szCs w:val="28"/>
        </w:rPr>
        <w:t xml:space="preserve"> </w:t>
      </w:r>
      <w:r>
        <w:rPr>
          <w:b/>
          <w:color w:val="1F497D"/>
          <w:sz w:val="28"/>
          <w:szCs w:val="28"/>
        </w:rPr>
        <w:t xml:space="preserve">Procuradoria Geral do </w:t>
      </w:r>
      <w:r>
        <w:rPr>
          <w:b/>
          <w:color w:val="1F497D"/>
          <w:sz w:val="28"/>
          <w:szCs w:val="28"/>
        </w:rPr>
        <w:t xml:space="preserve">       </w:t>
      </w:r>
      <w:r>
        <w:rPr>
          <w:b/>
          <w:color w:val="1F497D"/>
          <w:sz w:val="28"/>
          <w:szCs w:val="28"/>
        </w:rPr>
        <w:t>Município</w:t>
      </w:r>
    </w:p>
    <w:p w:rsidR="007266B2" w:rsidRDefault="007266B2" w:rsidP="007266B2">
      <w:pPr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Aécio Melo</w:t>
      </w:r>
    </w:p>
    <w:p w:rsidR="007266B2" w:rsidRDefault="007266B2" w:rsidP="007266B2">
      <w:pPr>
        <w:rPr>
          <w:color w:val="000000"/>
          <w:sz w:val="28"/>
          <w:szCs w:val="28"/>
        </w:rPr>
      </w:pPr>
    </w:p>
    <w:p w:rsidR="002D2A7B" w:rsidRDefault="00FF3D7E">
      <w:pPr>
        <w:pStyle w:val="Ttulo2"/>
        <w:spacing w:before="48" w:line="278" w:lineRule="auto"/>
        <w:ind w:firstLine="113"/>
      </w:pPr>
      <w:r>
        <w:rPr>
          <w:color w:val="1F487C"/>
        </w:rPr>
        <w:t>Coordenador Executivo do Procon de Campina Grande –PB</w:t>
      </w:r>
    </w:p>
    <w:p w:rsidR="002D2A7B" w:rsidRDefault="00FF3D7E">
      <w:pPr>
        <w:spacing w:line="332" w:lineRule="auto"/>
        <w:ind w:left="113"/>
        <w:rPr>
          <w:sz w:val="28"/>
          <w:szCs w:val="28"/>
        </w:rPr>
      </w:pPr>
      <w:r>
        <w:rPr>
          <w:sz w:val="28"/>
          <w:szCs w:val="28"/>
        </w:rPr>
        <w:t>Waldeny Mendes Santana</w:t>
      </w:r>
    </w:p>
    <w:p w:rsidR="002D2A7B" w:rsidRDefault="00FF3D7E">
      <w:pPr>
        <w:spacing w:before="152"/>
        <w:rPr>
          <w:sz w:val="28"/>
          <w:szCs w:val="28"/>
        </w:rPr>
      </w:pPr>
      <w:r>
        <w:br w:type="column"/>
      </w:r>
    </w:p>
    <w:p w:rsidR="002D2A7B" w:rsidRDefault="00FF3D7E">
      <w:pPr>
        <w:pStyle w:val="Ttulo2"/>
        <w:spacing w:line="276" w:lineRule="auto"/>
        <w:ind w:firstLine="113"/>
      </w:pPr>
      <w:r>
        <w:rPr>
          <w:color w:val="1F477B"/>
        </w:rPr>
        <w:t>Elaboração de Conteúdo Pesquisa de Campo e Estatística</w:t>
      </w:r>
    </w:p>
    <w:p w:rsidR="002D2A7B" w:rsidRDefault="00FF3D7E">
      <w:pPr>
        <w:spacing w:before="3"/>
        <w:ind w:left="113"/>
        <w:rPr>
          <w:b/>
          <w:sz w:val="28"/>
          <w:szCs w:val="28"/>
        </w:rPr>
      </w:pPr>
      <w:r>
        <w:rPr>
          <w:b/>
          <w:sz w:val="28"/>
          <w:szCs w:val="28"/>
        </w:rPr>
        <w:t>Pesquisador estagiário:</w:t>
      </w:r>
    </w:p>
    <w:p w:rsidR="002D2A7B" w:rsidRDefault="007266B2">
      <w:pPr>
        <w:spacing w:before="53" w:line="273" w:lineRule="auto"/>
        <w:ind w:left="113" w:right="186"/>
        <w:rPr>
          <w:sz w:val="28"/>
          <w:szCs w:val="28"/>
        </w:rPr>
      </w:pPr>
      <w:r>
        <w:rPr>
          <w:sz w:val="28"/>
          <w:szCs w:val="28"/>
        </w:rPr>
        <w:t xml:space="preserve">Ana Beatriz Ramos da Silva e </w:t>
      </w:r>
      <w:r w:rsidR="00FF3D7E">
        <w:rPr>
          <w:sz w:val="28"/>
          <w:szCs w:val="28"/>
        </w:rPr>
        <w:t>Richard Matheus Aveli</w:t>
      </w:r>
      <w:r w:rsidR="00FF3D7E">
        <w:rPr>
          <w:sz w:val="28"/>
          <w:szCs w:val="28"/>
        </w:rPr>
        <w:t>no da Silva</w:t>
      </w:r>
    </w:p>
    <w:p w:rsidR="002D2A7B" w:rsidRDefault="002D2A7B" w:rsidP="007266B2">
      <w:pPr>
        <w:pStyle w:val="Ttulo2"/>
        <w:spacing w:line="278" w:lineRule="auto"/>
        <w:ind w:right="55" w:firstLine="113"/>
        <w:sectPr w:rsidR="002D2A7B">
          <w:type w:val="continuous"/>
          <w:pgSz w:w="11910" w:h="16840"/>
          <w:pgMar w:top="1280" w:right="900" w:bottom="280" w:left="1020" w:header="360" w:footer="360" w:gutter="0"/>
          <w:cols w:num="2" w:space="720" w:equalWidth="0">
            <w:col w:w="4607" w:space="775"/>
            <w:col w:w="4607" w:space="0"/>
          </w:cols>
        </w:sectPr>
      </w:pPr>
    </w:p>
    <w:p w:rsidR="002D2A7B" w:rsidRDefault="00FF3D7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noProof/>
          <w:color w:val="000000"/>
          <w:sz w:val="24"/>
          <w:szCs w:val="24"/>
          <w:lang w:val="pt-BR"/>
        </w:rPr>
        <w:lastRenderedPageBreak/>
        <mc:AlternateContent>
          <mc:Choice Requires="wps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page">
                  <wp:posOffset>441325</wp:posOffset>
                </wp:positionH>
                <wp:positionV relativeFrom="page">
                  <wp:posOffset>8027352</wp:posOffset>
                </wp:positionV>
                <wp:extent cx="7130415" cy="2239010"/>
                <wp:effectExtent l="0" t="0" r="0" b="0"/>
                <wp:wrapNone/>
                <wp:docPr id="1" name="Agrupar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30415" cy="2239010"/>
                          <a:chOff x="0" y="0"/>
                          <a:chExt cx="7130415" cy="2239010"/>
                        </a:xfrm>
                      </wpg:grpSpPr>
                      <wps:wsp>
                        <wps:cNvPr id="2" name="Forma Livre 2"/>
                        <wps:cNvSpPr/>
                        <wps:spPr>
                          <a:xfrm>
                            <a:off x="12700" y="12700"/>
                            <a:ext cx="7105015" cy="2213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015" h="2213610">
                                <a:moveTo>
                                  <a:pt x="0" y="2213610"/>
                                </a:moveTo>
                                <a:lnTo>
                                  <a:pt x="7105015" y="2213610"/>
                                </a:lnTo>
                              </a:path>
                              <a:path w="7105015" h="2213610">
                                <a:moveTo>
                                  <a:pt x="71050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361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AFEF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6915" y="173291"/>
                            <a:ext cx="2267960" cy="100393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441325</wp:posOffset>
                </wp:positionH>
                <wp:positionV relativeFrom="page">
                  <wp:posOffset>8027352</wp:posOffset>
                </wp:positionV>
                <wp:extent cx="7130415" cy="223901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30415" cy="22390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D2A7B" w:rsidRDefault="002D2A7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:rsidR="002D2A7B" w:rsidRDefault="002D2A7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:rsidR="002D2A7B" w:rsidRDefault="002D2A7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:rsidR="002D2A7B" w:rsidRDefault="002D2A7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:rsidR="002D2A7B" w:rsidRDefault="002D2A7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:rsidR="007266B2" w:rsidRDefault="007266B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:rsidR="007266B2" w:rsidRDefault="007266B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:rsidR="002D2A7B" w:rsidRDefault="002D2A7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:rsidR="002D2A7B" w:rsidRDefault="002D2A7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:rsidR="002D2A7B" w:rsidRDefault="002D2A7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:rsidR="002D2A7B" w:rsidRDefault="002D2A7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bookmarkStart w:id="0" w:name="_GoBack"/>
      <w:bookmarkEnd w:id="0"/>
    </w:p>
    <w:p w:rsidR="002D2A7B" w:rsidRDefault="002D2A7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:rsidR="002D2A7B" w:rsidRDefault="002D2A7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:rsidR="002D2A7B" w:rsidRDefault="002D2A7B">
      <w:pPr>
        <w:pBdr>
          <w:top w:val="nil"/>
          <w:left w:val="nil"/>
          <w:bottom w:val="nil"/>
          <w:right w:val="nil"/>
          <w:between w:val="nil"/>
        </w:pBdr>
        <w:spacing w:before="198"/>
        <w:rPr>
          <w:color w:val="000000"/>
          <w:sz w:val="18"/>
          <w:szCs w:val="18"/>
        </w:rPr>
      </w:pPr>
    </w:p>
    <w:p w:rsidR="002D2A7B" w:rsidRDefault="00FF3D7E">
      <w:pPr>
        <w:spacing w:line="242" w:lineRule="auto"/>
        <w:ind w:left="3921"/>
        <w:rPr>
          <w:b/>
          <w:sz w:val="18"/>
          <w:szCs w:val="18"/>
        </w:rPr>
      </w:pPr>
      <w:r>
        <w:rPr>
          <w:b/>
          <w:color w:val="1F487C"/>
          <w:sz w:val="18"/>
          <w:szCs w:val="18"/>
        </w:rPr>
        <w:t>Fundo Municipal de Defesa de Direitos Difusos PROCON de Campina Grande/PB</w:t>
      </w:r>
    </w:p>
    <w:p w:rsidR="002D2A7B" w:rsidRDefault="00FF3D7E">
      <w:pPr>
        <w:spacing w:line="242" w:lineRule="auto"/>
        <w:ind w:left="3921" w:right="1665"/>
        <w:rPr>
          <w:sz w:val="18"/>
          <w:szCs w:val="18"/>
        </w:rPr>
      </w:pPr>
      <w:r>
        <w:rPr>
          <w:sz w:val="18"/>
          <w:szCs w:val="18"/>
        </w:rPr>
        <w:t>Rua Prefeito Ernani Lauritzen, 226 – Centro. CEP: 58400-133 – Campina Grande/PB</w:t>
      </w:r>
    </w:p>
    <w:p w:rsidR="002D2A7B" w:rsidRDefault="00FF3D7E">
      <w:pPr>
        <w:spacing w:line="214" w:lineRule="auto"/>
        <w:ind w:left="3921"/>
        <w:rPr>
          <w:b/>
          <w:sz w:val="18"/>
          <w:szCs w:val="18"/>
        </w:rPr>
      </w:pPr>
      <w:r>
        <w:rPr>
          <w:b/>
          <w:sz w:val="18"/>
          <w:szCs w:val="18"/>
        </w:rPr>
        <w:t>Tel.: 151 e WhatsApp ((83) 98185-8168, (83) 98186-3609</w:t>
      </w:r>
    </w:p>
    <w:p w:rsidR="002D2A7B" w:rsidRDefault="00FF3D7E">
      <w:pPr>
        <w:spacing w:line="218" w:lineRule="auto"/>
        <w:ind w:left="3921"/>
        <w:rPr>
          <w:b/>
          <w:sz w:val="18"/>
          <w:szCs w:val="18"/>
        </w:rPr>
      </w:pPr>
      <w:r>
        <w:rPr>
          <w:b/>
          <w:sz w:val="18"/>
          <w:szCs w:val="18"/>
        </w:rPr>
        <w:t>e (83) 98123-0749)</w:t>
      </w:r>
    </w:p>
    <w:p w:rsidR="002D2A7B" w:rsidRDefault="00FF3D7E">
      <w:pPr>
        <w:spacing w:line="242" w:lineRule="auto"/>
        <w:ind w:left="3921"/>
        <w:rPr>
          <w:sz w:val="18"/>
          <w:szCs w:val="18"/>
        </w:rPr>
      </w:pPr>
      <w:r>
        <w:rPr>
          <w:sz w:val="18"/>
          <w:szCs w:val="18"/>
        </w:rPr>
        <w:t>Site: HYPERLINK "</w:t>
      </w:r>
      <w:hyperlink r:id="rId9">
        <w:r>
          <w:rPr>
            <w:sz w:val="18"/>
            <w:szCs w:val="18"/>
          </w:rPr>
          <w:t>http://procon.campinagrande.pb.gov.br/</w:t>
        </w:r>
      </w:hyperlink>
      <w:r>
        <w:rPr>
          <w:sz w:val="18"/>
          <w:szCs w:val="18"/>
        </w:rPr>
        <w:t xml:space="preserve">" </w:t>
      </w:r>
      <w:hyperlink r:id="rId10">
        <w:r>
          <w:rPr>
            <w:sz w:val="18"/>
            <w:szCs w:val="18"/>
          </w:rPr>
          <w:t>http://procon.campinagrande.pb.gov.br/</w:t>
        </w:r>
      </w:hyperlink>
    </w:p>
    <w:p w:rsidR="002D2A7B" w:rsidRDefault="002D2A7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2D2A7B" w:rsidRDefault="002D2A7B">
      <w:pPr>
        <w:pBdr>
          <w:top w:val="nil"/>
          <w:left w:val="nil"/>
          <w:bottom w:val="nil"/>
          <w:right w:val="nil"/>
          <w:between w:val="nil"/>
        </w:pBdr>
        <w:spacing w:before="285"/>
        <w:rPr>
          <w:color w:val="000000"/>
          <w:sz w:val="24"/>
          <w:szCs w:val="24"/>
        </w:rPr>
      </w:pPr>
    </w:p>
    <w:p w:rsidR="002D2A7B" w:rsidRDefault="002D2A7B">
      <w:pPr>
        <w:pBdr>
          <w:top w:val="nil"/>
          <w:left w:val="nil"/>
          <w:bottom w:val="nil"/>
          <w:right w:val="nil"/>
          <w:between w:val="nil"/>
        </w:pBdr>
        <w:spacing w:before="1"/>
        <w:ind w:right="22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D2A7B">
          <w:type w:val="continuous"/>
          <w:pgSz w:w="11910" w:h="16840"/>
          <w:pgMar w:top="1280" w:right="900" w:bottom="280" w:left="1020" w:header="360" w:footer="360" w:gutter="0"/>
          <w:cols w:space="720"/>
        </w:sectPr>
      </w:pPr>
    </w:p>
    <w:p w:rsidR="002D2A7B" w:rsidRDefault="00FF3D7E" w:rsidP="007266B2">
      <w:pPr>
        <w:pStyle w:val="Ttulo2"/>
        <w:spacing w:before="79"/>
        <w:ind w:left="0"/>
      </w:pPr>
      <w:r>
        <w:rPr>
          <w:color w:val="4F81BC"/>
        </w:rPr>
        <w:lastRenderedPageBreak/>
        <w:t>1. Apresentação</w:t>
      </w:r>
    </w:p>
    <w:p w:rsidR="002D2A7B" w:rsidRDefault="002D2A7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2D2A7B" w:rsidRDefault="00FF3D7E">
      <w:pPr>
        <w:pBdr>
          <w:top w:val="nil"/>
          <w:left w:val="nil"/>
          <w:bottom w:val="nil"/>
          <w:right w:val="nil"/>
          <w:between w:val="nil"/>
        </w:pBdr>
        <w:spacing w:before="51"/>
        <w:rPr>
          <w:b/>
          <w:color w:val="000000"/>
          <w:sz w:val="20"/>
          <w:szCs w:val="20"/>
        </w:rPr>
      </w:pPr>
      <w:r>
        <w:rPr>
          <w:noProof/>
          <w:lang w:val="pt-BR"/>
        </w:rPr>
        <w:drawing>
          <wp:anchor distT="0" distB="0" distL="0" distR="0" simplePos="0" relativeHeight="251659264" behindDoc="0" locked="0" layoutInCell="1" hidden="0" allowOverlap="1">
            <wp:simplePos x="0" y="0"/>
            <wp:positionH relativeFrom="column">
              <wp:posOffset>431162</wp:posOffset>
            </wp:positionH>
            <wp:positionV relativeFrom="paragraph">
              <wp:posOffset>202463</wp:posOffset>
            </wp:positionV>
            <wp:extent cx="5379650" cy="2075688"/>
            <wp:effectExtent l="0" t="0" r="0" b="0"/>
            <wp:wrapTopAndBottom distT="0" distB="0"/>
            <wp:docPr id="5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79650" cy="20756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D2A7B" w:rsidRDefault="00FF3D7E">
      <w:pPr>
        <w:pBdr>
          <w:top w:val="nil"/>
          <w:left w:val="nil"/>
          <w:bottom w:val="nil"/>
          <w:right w:val="nil"/>
          <w:between w:val="nil"/>
        </w:pBdr>
        <w:spacing w:before="47" w:line="276" w:lineRule="auto"/>
        <w:ind w:left="679" w:right="79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pesquisa de preço de queijos realizada pelo Procon Campin</w:t>
      </w:r>
      <w:r w:rsidR="00E94AAF">
        <w:rPr>
          <w:color w:val="000000"/>
          <w:sz w:val="24"/>
          <w:szCs w:val="24"/>
        </w:rPr>
        <w:t>a Grande foi realizada no dia 19</w:t>
      </w:r>
      <w:r>
        <w:rPr>
          <w:color w:val="000000"/>
          <w:sz w:val="24"/>
          <w:szCs w:val="24"/>
        </w:rPr>
        <w:t xml:space="preserve"> de dezembro. Na oportunidade, os fiscais do Fundo Municipal de Defesa de Direitos Difusos em parceria com o Departamento de Estatística da Universidade Estadual da </w:t>
      </w:r>
      <w:r w:rsidR="00E94AAF">
        <w:rPr>
          <w:color w:val="000000"/>
          <w:sz w:val="24"/>
          <w:szCs w:val="24"/>
        </w:rPr>
        <w:t>Paraíba (UEPB) visitaram 07</w:t>
      </w:r>
      <w:r>
        <w:rPr>
          <w:color w:val="000000"/>
          <w:sz w:val="24"/>
          <w:szCs w:val="24"/>
        </w:rPr>
        <w:t xml:space="preserve"> estabelecimentos comerciais e atacadistas do município que comercializam estes produtos.</w:t>
      </w:r>
    </w:p>
    <w:p w:rsidR="002D2A7B" w:rsidRDefault="00FF3D7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79" w:right="79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 objetivo deste material é servir como referência para que o consumidor possa fazer uma boa economia na hora da compra do queijo para a ce</w:t>
      </w:r>
      <w:r>
        <w:rPr>
          <w:color w:val="000000"/>
          <w:sz w:val="24"/>
          <w:szCs w:val="24"/>
        </w:rPr>
        <w:t>ia de Natal. Não pode ser utilizado por nenhum estabelecimento para fins publicitários.</w:t>
      </w:r>
    </w:p>
    <w:p w:rsidR="002D2A7B" w:rsidRDefault="00FF3D7E">
      <w:pPr>
        <w:pBdr>
          <w:top w:val="nil"/>
          <w:left w:val="nil"/>
          <w:bottom w:val="nil"/>
          <w:right w:val="nil"/>
          <w:between w:val="nil"/>
        </w:pBdr>
        <w:spacing w:before="2" w:line="276" w:lineRule="auto"/>
        <w:ind w:left="679" w:right="79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 acordo com o Relatório da Pesquisa de Preços de queijos, se houver uma boa pesquisa na hora da compra do queijo, dependendo do estabelecimento e do tipo de queijo, o</w:t>
      </w:r>
      <w:r>
        <w:rPr>
          <w:color w:val="000000"/>
          <w:sz w:val="24"/>
          <w:szCs w:val="24"/>
        </w:rPr>
        <w:t xml:space="preserve"> consumidor pode economizar até </w:t>
      </w:r>
      <w:r w:rsidR="00E94AAF">
        <w:rPr>
          <w:b/>
          <w:color w:val="365F91"/>
          <w:sz w:val="24"/>
          <w:szCs w:val="24"/>
        </w:rPr>
        <w:t>R$ 39,09</w:t>
      </w:r>
      <w:r>
        <w:rPr>
          <w:b/>
          <w:color w:val="365F9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na aquisição do produto.</w:t>
      </w:r>
    </w:p>
    <w:p w:rsidR="002D2A7B" w:rsidRDefault="00FF3D7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79" w:right="79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Para análise científica do material foi utilizada a Estatística Descritiva, que é um ramo da Estatística que aplica várias técnicas para descrever e sumarizar um conjunto de dados. E para o tratamento dos dados e análises dos resultados foi utilizado uma p</w:t>
      </w:r>
      <w:r>
        <w:rPr>
          <w:color w:val="000000"/>
          <w:sz w:val="24"/>
          <w:szCs w:val="24"/>
        </w:rPr>
        <w:t>lanilha eletrônica.</w:t>
      </w:r>
    </w:p>
    <w:p w:rsidR="002D2A7B" w:rsidRDefault="002D2A7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2D2A7B" w:rsidRDefault="002D2A7B">
      <w:pPr>
        <w:pBdr>
          <w:top w:val="nil"/>
          <w:left w:val="nil"/>
          <w:bottom w:val="nil"/>
          <w:right w:val="nil"/>
          <w:between w:val="nil"/>
        </w:pBdr>
        <w:spacing w:before="89"/>
        <w:rPr>
          <w:color w:val="000000"/>
          <w:sz w:val="24"/>
          <w:szCs w:val="24"/>
        </w:rPr>
      </w:pPr>
    </w:p>
    <w:p w:rsidR="002D2A7B" w:rsidRDefault="00FF3D7E">
      <w:pPr>
        <w:pStyle w:val="Ttulo3"/>
        <w:ind w:firstLine="679"/>
      </w:pPr>
      <w:r>
        <w:rPr>
          <w:color w:val="1F477B"/>
        </w:rPr>
        <w:t>Endereço dos estabelecimentos:</w:t>
      </w:r>
    </w:p>
    <w:p w:rsidR="002D2A7B" w:rsidRDefault="002D2A7B">
      <w:pPr>
        <w:pBdr>
          <w:top w:val="nil"/>
          <w:left w:val="nil"/>
          <w:bottom w:val="nil"/>
          <w:right w:val="nil"/>
          <w:between w:val="nil"/>
        </w:pBdr>
        <w:spacing w:before="89"/>
        <w:rPr>
          <w:b/>
          <w:color w:val="000000"/>
          <w:sz w:val="24"/>
          <w:szCs w:val="24"/>
        </w:rPr>
      </w:pPr>
    </w:p>
    <w:p w:rsidR="002D2A7B" w:rsidRDefault="00FF3D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0"/>
        </w:tabs>
        <w:spacing w:line="271" w:lineRule="auto"/>
        <w:ind w:right="790"/>
        <w:rPr>
          <w:color w:val="000000"/>
        </w:rPr>
      </w:pPr>
      <w:r>
        <w:rPr>
          <w:color w:val="000000"/>
          <w:sz w:val="24"/>
          <w:szCs w:val="24"/>
        </w:rPr>
        <w:t>Rede Compras - LOJA 2: R. Cel. João Lourenço Porto, 374 - Centro;</w:t>
      </w:r>
    </w:p>
    <w:p w:rsidR="002D2A7B" w:rsidRDefault="00FF3D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0"/>
        </w:tabs>
        <w:spacing w:before="42" w:line="273" w:lineRule="auto"/>
        <w:ind w:right="792"/>
        <w:rPr>
          <w:color w:val="000000"/>
        </w:rPr>
        <w:sectPr w:rsidR="002D2A7B">
          <w:footerReference w:type="default" r:id="rId12"/>
          <w:pgSz w:w="11910" w:h="16840"/>
          <w:pgMar w:top="1800" w:right="900" w:bottom="1240" w:left="1020" w:header="0" w:footer="1056" w:gutter="0"/>
          <w:pgNumType w:start="4"/>
          <w:cols w:space="720"/>
        </w:sectPr>
      </w:pPr>
      <w:r>
        <w:rPr>
          <w:color w:val="000000"/>
          <w:sz w:val="24"/>
          <w:szCs w:val="24"/>
        </w:rPr>
        <w:t>Brasil Atacarejo: Av. Jorn. Assis Chateaubriand, 245 - Estacão Velha;</w:t>
      </w:r>
    </w:p>
    <w:p w:rsidR="002D2A7B" w:rsidRDefault="00FF3D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0"/>
        </w:tabs>
        <w:spacing w:before="81" w:line="273" w:lineRule="auto"/>
        <w:ind w:right="790"/>
        <w:jc w:val="both"/>
        <w:rPr>
          <w:color w:val="000000"/>
        </w:rPr>
      </w:pPr>
      <w:r>
        <w:rPr>
          <w:color w:val="000000"/>
          <w:sz w:val="24"/>
          <w:szCs w:val="24"/>
        </w:rPr>
        <w:lastRenderedPageBreak/>
        <w:t>Assaí Atacadista: Av. Jorn. Assis Chateaubriand, S/N - Liberdade;</w:t>
      </w:r>
    </w:p>
    <w:p w:rsidR="002D2A7B" w:rsidRDefault="00FF3D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0"/>
        </w:tabs>
        <w:spacing w:before="5" w:line="276" w:lineRule="auto"/>
        <w:ind w:right="793"/>
        <w:jc w:val="both"/>
        <w:rPr>
          <w:color w:val="000000"/>
        </w:rPr>
      </w:pPr>
      <w:r>
        <w:rPr>
          <w:color w:val="000000"/>
          <w:sz w:val="24"/>
          <w:szCs w:val="24"/>
        </w:rPr>
        <w:t>Bom que só – Loja 3: Av. Dinamérica Alves Correia, 751 - Santa Cruz;</w:t>
      </w:r>
    </w:p>
    <w:p w:rsidR="002D2A7B" w:rsidRDefault="00FF3D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0"/>
        </w:tabs>
        <w:spacing w:before="5" w:line="276" w:lineRule="auto"/>
        <w:ind w:right="793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 Atacadão – Loja 1: R. Manoel Tavares, 1800 - Jardim Tavares;</w:t>
      </w:r>
    </w:p>
    <w:p w:rsidR="002D2A7B" w:rsidRPr="007266B2" w:rsidRDefault="00FF3D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99"/>
        </w:tabs>
        <w:spacing w:line="294" w:lineRule="auto"/>
        <w:ind w:left="1399" w:hanging="359"/>
        <w:jc w:val="both"/>
        <w:rPr>
          <w:color w:val="000000"/>
        </w:rPr>
      </w:pPr>
      <w:r>
        <w:rPr>
          <w:color w:val="000000"/>
          <w:sz w:val="24"/>
          <w:szCs w:val="24"/>
        </w:rPr>
        <w:t>Rede Compras – LOJA 1: Av. Mal. Floriano Peixoto, 912 – Centro;</w:t>
      </w:r>
    </w:p>
    <w:p w:rsidR="002D2A7B" w:rsidRPr="007266B2" w:rsidRDefault="007266B2" w:rsidP="007266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99"/>
        </w:tabs>
        <w:spacing w:line="294" w:lineRule="auto"/>
        <w:jc w:val="both"/>
        <w:rPr>
          <w:color w:val="000000"/>
          <w:sz w:val="24"/>
          <w:szCs w:val="24"/>
        </w:rPr>
      </w:pPr>
      <w:r w:rsidRPr="007266B2">
        <w:rPr>
          <w:color w:val="000000"/>
          <w:sz w:val="24"/>
          <w:szCs w:val="24"/>
        </w:rPr>
        <w:t>Supermercado Estrela Estrela Prata Comercio de Alimentos LTDA Avenida Presidente Getúlio Vargas 1245  Prata Campina Grande PB 58400-585</w:t>
      </w:r>
    </w:p>
    <w:p w:rsidR="002D2A7B" w:rsidRDefault="002D2A7B">
      <w:pPr>
        <w:pBdr>
          <w:top w:val="nil"/>
          <w:left w:val="nil"/>
          <w:bottom w:val="nil"/>
          <w:right w:val="nil"/>
          <w:between w:val="nil"/>
        </w:pBdr>
        <w:spacing w:before="201"/>
        <w:rPr>
          <w:color w:val="000000"/>
          <w:sz w:val="24"/>
          <w:szCs w:val="24"/>
        </w:rPr>
      </w:pPr>
    </w:p>
    <w:p w:rsidR="002D2A7B" w:rsidRDefault="00FF3D7E">
      <w:pPr>
        <w:pStyle w:val="Ttulo2"/>
        <w:tabs>
          <w:tab w:val="left" w:pos="1398"/>
        </w:tabs>
        <w:spacing w:before="1"/>
        <w:ind w:left="0"/>
        <w:jc w:val="both"/>
      </w:pPr>
      <w:r>
        <w:rPr>
          <w:color w:val="00AFEF"/>
        </w:rPr>
        <w:t xml:space="preserve">        2. Resultados</w:t>
      </w:r>
    </w:p>
    <w:p w:rsidR="002D2A7B" w:rsidRDefault="002D2A7B">
      <w:pPr>
        <w:pBdr>
          <w:top w:val="nil"/>
          <w:left w:val="nil"/>
          <w:bottom w:val="nil"/>
          <w:right w:val="nil"/>
          <w:between w:val="nil"/>
        </w:pBdr>
        <w:spacing w:before="31"/>
        <w:rPr>
          <w:b/>
          <w:color w:val="000000"/>
          <w:sz w:val="28"/>
          <w:szCs w:val="28"/>
        </w:rPr>
      </w:pPr>
    </w:p>
    <w:p w:rsidR="002D2A7B" w:rsidRDefault="00FF3D7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79" w:right="79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Nesta seção serão apresentados os principais resultados da pesquisa de preços relacionada aos queijos mais procurados pelos campinenses nessa época do ano.</w:t>
      </w:r>
    </w:p>
    <w:p w:rsidR="002D2A7B" w:rsidRDefault="002D2A7B">
      <w:pPr>
        <w:pBdr>
          <w:top w:val="nil"/>
          <w:left w:val="nil"/>
          <w:bottom w:val="nil"/>
          <w:right w:val="nil"/>
          <w:between w:val="nil"/>
        </w:pBdr>
        <w:spacing w:before="86"/>
        <w:rPr>
          <w:color w:val="000000"/>
          <w:sz w:val="24"/>
          <w:szCs w:val="24"/>
        </w:rPr>
      </w:pPr>
    </w:p>
    <w:p w:rsidR="002D2A7B" w:rsidRDefault="00FF3D7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10"/>
        </w:tabs>
        <w:spacing w:line="276" w:lineRule="auto"/>
        <w:ind w:right="793" w:firstLine="0"/>
        <w:jc w:val="both"/>
      </w:pPr>
      <w:r>
        <w:rPr>
          <w:b/>
          <w:color w:val="042B54"/>
          <w:sz w:val="24"/>
          <w:szCs w:val="24"/>
        </w:rPr>
        <w:t xml:space="preserve">Tipos de queijo: </w:t>
      </w:r>
      <w:r>
        <w:rPr>
          <w:color w:val="000000"/>
          <w:sz w:val="24"/>
          <w:szCs w:val="24"/>
        </w:rPr>
        <w:t>Para a pesquisa foram considerados três tipos de queijos, são eles: Queijo Mussarela, Queijo Prato e Queijo do Reino, os preços são para compras no varejo, podendo haver alterações nos valores de atacado.</w:t>
      </w:r>
    </w:p>
    <w:p w:rsidR="002D2A7B" w:rsidRDefault="002D2A7B">
      <w:pPr>
        <w:pBdr>
          <w:top w:val="nil"/>
          <w:left w:val="nil"/>
          <w:bottom w:val="nil"/>
          <w:right w:val="nil"/>
          <w:between w:val="nil"/>
        </w:pBdr>
        <w:spacing w:before="47"/>
        <w:rPr>
          <w:color w:val="000000"/>
          <w:sz w:val="24"/>
          <w:szCs w:val="24"/>
        </w:rPr>
      </w:pPr>
    </w:p>
    <w:p w:rsidR="002D2A7B" w:rsidRDefault="00FF3D7E">
      <w:pPr>
        <w:pStyle w:val="Ttulo3"/>
        <w:ind w:firstLine="679"/>
      </w:pPr>
      <w:r>
        <w:rPr>
          <w:color w:val="042B54"/>
        </w:rPr>
        <w:t>Preço Médio</w:t>
      </w:r>
    </w:p>
    <w:p w:rsidR="002D2A7B" w:rsidRDefault="00FF3D7E">
      <w:pPr>
        <w:pBdr>
          <w:top w:val="nil"/>
          <w:left w:val="nil"/>
          <w:bottom w:val="nil"/>
          <w:right w:val="nil"/>
          <w:between w:val="nil"/>
        </w:pBdr>
        <w:spacing w:before="45" w:line="273" w:lineRule="auto"/>
        <w:ind w:left="679" w:right="80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Inicialmente foi realizada uma comparação entre os tipos pesquisados nos estabelecimentos campinenses. Desta forma, a Figura 1 apresenta o preço médio para cada tipo de queijo.</w:t>
      </w:r>
    </w:p>
    <w:p w:rsidR="002D2A7B" w:rsidRDefault="002D2A7B">
      <w:pPr>
        <w:pBdr>
          <w:top w:val="nil"/>
          <w:left w:val="nil"/>
          <w:bottom w:val="nil"/>
          <w:right w:val="nil"/>
          <w:between w:val="nil"/>
        </w:pBdr>
        <w:spacing w:before="54"/>
        <w:rPr>
          <w:color w:val="000000"/>
          <w:sz w:val="24"/>
          <w:szCs w:val="24"/>
        </w:rPr>
      </w:pPr>
    </w:p>
    <w:p w:rsidR="002D2A7B" w:rsidRDefault="00FF3D7E">
      <w:pPr>
        <w:spacing w:before="1"/>
        <w:ind w:left="228" w:right="360"/>
        <w:jc w:val="center"/>
        <w:rPr>
          <w:i/>
          <w:sz w:val="18"/>
          <w:szCs w:val="18"/>
        </w:rPr>
      </w:pPr>
      <w:r>
        <w:rPr>
          <w:i/>
          <w:color w:val="006FC0"/>
          <w:sz w:val="18"/>
          <w:szCs w:val="18"/>
        </w:rPr>
        <w:t>Figura 1: Preço médio do quilo de queijo por cada tipo (dezembro/</w:t>
      </w:r>
      <w:r w:rsidR="00E94AAF">
        <w:rPr>
          <w:i/>
          <w:color w:val="006FC0"/>
          <w:sz w:val="18"/>
          <w:szCs w:val="18"/>
        </w:rPr>
        <w:t>2025</w:t>
      </w:r>
      <w:r>
        <w:rPr>
          <w:i/>
          <w:color w:val="006FC0"/>
          <w:sz w:val="18"/>
          <w:szCs w:val="18"/>
        </w:rPr>
        <w:t>)</w:t>
      </w:r>
    </w:p>
    <w:p w:rsidR="002D2A7B" w:rsidRDefault="000A5A5A" w:rsidP="000A5A5A">
      <w:pPr>
        <w:pBdr>
          <w:top w:val="nil"/>
          <w:left w:val="nil"/>
          <w:bottom w:val="nil"/>
          <w:right w:val="nil"/>
          <w:between w:val="nil"/>
        </w:pBdr>
        <w:spacing w:before="27"/>
        <w:jc w:val="center"/>
        <w:rPr>
          <w:i/>
          <w:color w:val="000000"/>
          <w:sz w:val="20"/>
          <w:szCs w:val="20"/>
        </w:rPr>
      </w:pPr>
      <w:r>
        <w:rPr>
          <w:noProof/>
          <w:lang w:val="pt-BR"/>
        </w:rPr>
        <w:drawing>
          <wp:inline distT="0" distB="0" distL="0" distR="0" wp14:anchorId="723E5BA8" wp14:editId="5D4F2C46">
            <wp:extent cx="4572000" cy="2743200"/>
            <wp:effectExtent l="0" t="0" r="0" b="0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266B2" w:rsidRPr="007266B2" w:rsidRDefault="007266B2" w:rsidP="000A5A5A">
      <w:pPr>
        <w:pBdr>
          <w:top w:val="nil"/>
          <w:left w:val="nil"/>
          <w:bottom w:val="nil"/>
          <w:right w:val="nil"/>
          <w:between w:val="nil"/>
        </w:pBdr>
        <w:spacing w:before="27"/>
        <w:jc w:val="center"/>
        <w:rPr>
          <w:rFonts w:asciiTheme="minorHAnsi" w:hAnsiTheme="minorHAnsi"/>
          <w:i/>
          <w:color w:val="548DD4" w:themeColor="text2" w:themeTint="99"/>
          <w:sz w:val="20"/>
          <w:szCs w:val="20"/>
        </w:rPr>
      </w:pPr>
      <w:r w:rsidRPr="007266B2">
        <w:rPr>
          <w:rFonts w:asciiTheme="minorHAnsi" w:hAnsiTheme="minorHAnsi"/>
          <w:i/>
          <w:color w:val="548DD4" w:themeColor="text2" w:themeTint="99"/>
          <w:sz w:val="20"/>
          <w:szCs w:val="20"/>
        </w:rPr>
        <w:t>Fonte: PROCON Municipal de Campina Grande-PB</w:t>
      </w:r>
    </w:p>
    <w:p w:rsidR="002D2A7B" w:rsidRDefault="00FF3D7E" w:rsidP="007266B2">
      <w:pPr>
        <w:pBdr>
          <w:top w:val="nil"/>
          <w:left w:val="nil"/>
          <w:bottom w:val="nil"/>
          <w:right w:val="nil"/>
          <w:between w:val="nil"/>
        </w:pBdr>
        <w:tabs>
          <w:tab w:val="left" w:pos="1398"/>
        </w:tabs>
        <w:spacing w:before="90" w:line="276" w:lineRule="auto"/>
        <w:ind w:right="1078"/>
        <w:jc w:val="both"/>
        <w:rPr>
          <w:color w:val="000000"/>
        </w:rPr>
      </w:pPr>
      <w:r>
        <w:rPr>
          <w:b/>
          <w:color w:val="042B54"/>
        </w:rPr>
        <w:lastRenderedPageBreak/>
        <w:t xml:space="preserve">Mussarela: </w:t>
      </w:r>
      <w:r>
        <w:rPr>
          <w:color w:val="000000"/>
        </w:rPr>
        <w:t xml:space="preserve">o preço médio do quilo do queijo tipo Mussarela é de </w:t>
      </w:r>
      <w:r w:rsidR="000A5A5A">
        <w:rPr>
          <w:b/>
          <w:color w:val="000000"/>
        </w:rPr>
        <w:t>R$ 39,35</w:t>
      </w:r>
      <w:r>
        <w:rPr>
          <w:color w:val="000000"/>
        </w:rPr>
        <w:t xml:space="preserve">. Existe uma variação percentual de </w:t>
      </w:r>
      <w:r w:rsidR="000A5A5A">
        <w:rPr>
          <w:b/>
          <w:color w:val="000000"/>
        </w:rPr>
        <w:t>79,82</w:t>
      </w:r>
      <w:r>
        <w:rPr>
          <w:b/>
          <w:color w:val="000000"/>
        </w:rPr>
        <w:t xml:space="preserve">% </w:t>
      </w:r>
      <w:r>
        <w:rPr>
          <w:color w:val="000000"/>
        </w:rPr>
        <w:t>entre o menor e o maior valor encontrado. O mesmo pode ser comprado p</w:t>
      </w:r>
      <w:r w:rsidR="000A5A5A">
        <w:rPr>
          <w:color w:val="000000"/>
        </w:rPr>
        <w:t>or preços que variam de R$ 27,80 a R$ 49,99</w:t>
      </w:r>
      <w:r>
        <w:rPr>
          <w:color w:val="000000"/>
        </w:rPr>
        <w:t xml:space="preserve">. Pesquisando, o consumidor pode economizar até </w:t>
      </w:r>
      <w:r w:rsidR="000A5A5A">
        <w:rPr>
          <w:b/>
          <w:color w:val="000000"/>
        </w:rPr>
        <w:t>R$ 22,19</w:t>
      </w:r>
      <w:r>
        <w:rPr>
          <w:b/>
          <w:color w:val="000000"/>
        </w:rPr>
        <w:t xml:space="preserve"> </w:t>
      </w:r>
      <w:r>
        <w:rPr>
          <w:color w:val="000000"/>
        </w:rPr>
        <w:t>na hora da compra.</w:t>
      </w:r>
    </w:p>
    <w:p w:rsidR="002D2A7B" w:rsidRDefault="002D2A7B">
      <w:pPr>
        <w:pBdr>
          <w:top w:val="nil"/>
          <w:left w:val="nil"/>
          <w:bottom w:val="nil"/>
          <w:right w:val="nil"/>
          <w:between w:val="nil"/>
        </w:pBdr>
        <w:spacing w:before="25"/>
        <w:rPr>
          <w:color w:val="000000"/>
        </w:rPr>
      </w:pPr>
    </w:p>
    <w:p w:rsidR="002D2A7B" w:rsidRDefault="00FF3D7E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398"/>
        </w:tabs>
        <w:spacing w:line="276" w:lineRule="auto"/>
        <w:ind w:right="1073" w:firstLine="0"/>
        <w:jc w:val="both"/>
        <w:rPr>
          <w:color w:val="000000"/>
        </w:rPr>
      </w:pPr>
      <w:r>
        <w:rPr>
          <w:b/>
          <w:color w:val="042B54"/>
        </w:rPr>
        <w:t xml:space="preserve">Prato: </w:t>
      </w:r>
      <w:r>
        <w:rPr>
          <w:color w:val="000000"/>
        </w:rPr>
        <w:t xml:space="preserve">o preço, em média, do quilo do queijo tipo Prato é de </w:t>
      </w:r>
      <w:r w:rsidR="000A5A5A">
        <w:rPr>
          <w:b/>
          <w:color w:val="000000"/>
        </w:rPr>
        <w:t>R$ 45,54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Foi observada variação percentual de </w:t>
      </w:r>
      <w:r w:rsidR="000A5A5A">
        <w:rPr>
          <w:b/>
          <w:color w:val="000000"/>
        </w:rPr>
        <w:t>23,45</w:t>
      </w:r>
      <w:r>
        <w:rPr>
          <w:b/>
          <w:color w:val="000000"/>
        </w:rPr>
        <w:t xml:space="preserve">% </w:t>
      </w:r>
      <w:r>
        <w:rPr>
          <w:color w:val="000000"/>
        </w:rPr>
        <w:t>entre o menor e o maior valor encontrado, pode</w:t>
      </w:r>
      <w:r w:rsidR="000A5A5A">
        <w:rPr>
          <w:color w:val="000000"/>
        </w:rPr>
        <w:t>ndo ser adquirido entre R$ 40,90 e R$ 50,49</w:t>
      </w:r>
      <w:r>
        <w:rPr>
          <w:color w:val="000000"/>
        </w:rPr>
        <w:t xml:space="preserve">. Caso o consumidor pesquise, pode economizar até </w:t>
      </w:r>
      <w:r w:rsidR="000A5A5A">
        <w:rPr>
          <w:b/>
          <w:color w:val="000000"/>
        </w:rPr>
        <w:t>R$ 9,59</w:t>
      </w:r>
      <w:r>
        <w:rPr>
          <w:b/>
          <w:color w:val="000000"/>
        </w:rPr>
        <w:t xml:space="preserve"> </w:t>
      </w:r>
      <w:r>
        <w:rPr>
          <w:color w:val="000000"/>
        </w:rPr>
        <w:t>na compra do queijo Prato.</w:t>
      </w:r>
    </w:p>
    <w:p w:rsidR="002D2A7B" w:rsidRDefault="002D2A7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D2A7B" w:rsidRDefault="002D2A7B">
      <w:pPr>
        <w:pBdr>
          <w:top w:val="nil"/>
          <w:left w:val="nil"/>
          <w:bottom w:val="nil"/>
          <w:right w:val="nil"/>
          <w:between w:val="nil"/>
        </w:pBdr>
        <w:spacing w:before="50"/>
        <w:rPr>
          <w:color w:val="000000"/>
        </w:rPr>
      </w:pPr>
    </w:p>
    <w:p w:rsidR="002D2A7B" w:rsidRDefault="00FF3D7E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398"/>
        </w:tabs>
        <w:spacing w:line="276" w:lineRule="auto"/>
        <w:ind w:right="1078" w:firstLine="0"/>
        <w:jc w:val="both"/>
        <w:rPr>
          <w:color w:val="000000"/>
        </w:rPr>
      </w:pPr>
      <w:r>
        <w:rPr>
          <w:b/>
          <w:color w:val="042B54"/>
        </w:rPr>
        <w:t xml:space="preserve">Reino: </w:t>
      </w:r>
      <w:r>
        <w:rPr>
          <w:color w:val="000000"/>
        </w:rPr>
        <w:t xml:space="preserve">o preço, em média, do quilo do queijo tipo Reino é de </w:t>
      </w:r>
      <w:r w:rsidR="000A5A5A">
        <w:rPr>
          <w:b/>
          <w:color w:val="000000"/>
        </w:rPr>
        <w:t>R$ 122,1117</w:t>
      </w:r>
      <w:r>
        <w:rPr>
          <w:color w:val="000000"/>
        </w:rPr>
        <w:t xml:space="preserve">. Verificou-se uma variação percentual de </w:t>
      </w:r>
      <w:r w:rsidR="000A5A5A">
        <w:rPr>
          <w:b/>
          <w:color w:val="000000"/>
        </w:rPr>
        <w:t>37,99</w:t>
      </w:r>
      <w:r>
        <w:rPr>
          <w:b/>
          <w:color w:val="000000"/>
        </w:rPr>
        <w:t xml:space="preserve">% </w:t>
      </w:r>
      <w:r>
        <w:rPr>
          <w:color w:val="000000"/>
        </w:rPr>
        <w:t>entre o menor e o maior valor encontrado. O mesmo pode ser encontrado p</w:t>
      </w:r>
      <w:r w:rsidR="000A5A5A">
        <w:rPr>
          <w:color w:val="000000"/>
        </w:rPr>
        <w:t>or preços que variam de R$ 102,90 até R$ 141,99</w:t>
      </w:r>
      <w:r>
        <w:rPr>
          <w:color w:val="000000"/>
        </w:rPr>
        <w:t xml:space="preserve">. Pesquisando o consumidor </w:t>
      </w:r>
      <w:r>
        <w:rPr>
          <w:color w:val="000000"/>
        </w:rPr>
        <w:t xml:space="preserve">pode economizar até </w:t>
      </w:r>
      <w:r w:rsidR="000A5A5A">
        <w:rPr>
          <w:b/>
          <w:color w:val="000000"/>
        </w:rPr>
        <w:t>R$ 39,09</w:t>
      </w:r>
      <w:r>
        <w:rPr>
          <w:b/>
          <w:color w:val="000000"/>
        </w:rPr>
        <w:t xml:space="preserve"> </w:t>
      </w:r>
      <w:r>
        <w:rPr>
          <w:color w:val="000000"/>
        </w:rPr>
        <w:t>na compra do queijo do Reino.</w:t>
      </w:r>
    </w:p>
    <w:p w:rsidR="002D2A7B" w:rsidRDefault="002D2A7B">
      <w:pPr>
        <w:pBdr>
          <w:top w:val="nil"/>
          <w:left w:val="nil"/>
          <w:bottom w:val="nil"/>
          <w:right w:val="nil"/>
          <w:between w:val="nil"/>
        </w:pBdr>
        <w:spacing w:before="142"/>
        <w:rPr>
          <w:color w:val="000000"/>
        </w:rPr>
      </w:pPr>
    </w:p>
    <w:p w:rsidR="002D2A7B" w:rsidRDefault="00FF3D7E">
      <w:pPr>
        <w:ind w:left="679"/>
        <w:jc w:val="both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color w:val="006FC0"/>
          <w:sz w:val="20"/>
          <w:szCs w:val="20"/>
        </w:rPr>
        <w:t xml:space="preserve">Tabela 1: Variação percentual entre o menor e o maior preço de cada tipo de queijo </w:t>
      </w:r>
      <w:r>
        <w:rPr>
          <w:rFonts w:ascii="Cambria" w:eastAsia="Cambria" w:hAnsi="Cambria" w:cs="Cambria"/>
          <w:i/>
          <w:color w:val="4F80BC"/>
          <w:sz w:val="20"/>
          <w:szCs w:val="20"/>
        </w:rPr>
        <w:t>(dezembro/</w:t>
      </w:r>
      <w:r w:rsidR="00E94AAF">
        <w:rPr>
          <w:rFonts w:ascii="Cambria" w:eastAsia="Cambria" w:hAnsi="Cambria" w:cs="Cambria"/>
          <w:i/>
          <w:color w:val="006FC0"/>
          <w:sz w:val="20"/>
          <w:szCs w:val="20"/>
        </w:rPr>
        <w:t>2025</w:t>
      </w:r>
      <w:r>
        <w:rPr>
          <w:rFonts w:ascii="Cambria" w:eastAsia="Cambria" w:hAnsi="Cambria" w:cs="Cambria"/>
          <w:i/>
          <w:color w:val="006FC0"/>
          <w:sz w:val="20"/>
          <w:szCs w:val="20"/>
        </w:rPr>
        <w:t>).</w:t>
      </w:r>
    </w:p>
    <w:p w:rsidR="002D2A7B" w:rsidRDefault="002D2A7B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ambria" w:eastAsia="Cambria" w:hAnsi="Cambria" w:cs="Cambria"/>
          <w:i/>
          <w:color w:val="000000"/>
          <w:sz w:val="10"/>
          <w:szCs w:val="10"/>
        </w:rPr>
      </w:pPr>
    </w:p>
    <w:tbl>
      <w:tblPr>
        <w:tblStyle w:val="a"/>
        <w:tblW w:w="7333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22"/>
        <w:gridCol w:w="1863"/>
        <w:gridCol w:w="1844"/>
        <w:gridCol w:w="1604"/>
      </w:tblGrid>
      <w:tr w:rsidR="002D2A7B">
        <w:trPr>
          <w:trHeight w:val="297"/>
        </w:trPr>
        <w:tc>
          <w:tcPr>
            <w:tcW w:w="7333" w:type="dxa"/>
            <w:gridSpan w:val="4"/>
            <w:shd w:val="clear" w:color="auto" w:fill="006FC0"/>
          </w:tcPr>
          <w:p w:rsidR="002D2A7B" w:rsidRDefault="00FF3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6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Análise Geral</w:t>
            </w:r>
          </w:p>
        </w:tc>
      </w:tr>
      <w:tr w:rsidR="002D2A7B">
        <w:trPr>
          <w:trHeight w:val="316"/>
        </w:trPr>
        <w:tc>
          <w:tcPr>
            <w:tcW w:w="2022" w:type="dxa"/>
            <w:shd w:val="clear" w:color="auto" w:fill="006FC0"/>
          </w:tcPr>
          <w:p w:rsidR="002D2A7B" w:rsidRDefault="002D2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63" w:type="dxa"/>
            <w:shd w:val="clear" w:color="auto" w:fill="006FC0"/>
          </w:tcPr>
          <w:p w:rsidR="002D2A7B" w:rsidRDefault="00FF3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441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Mussarela</w:t>
            </w:r>
          </w:p>
        </w:tc>
        <w:tc>
          <w:tcPr>
            <w:tcW w:w="1844" w:type="dxa"/>
            <w:shd w:val="clear" w:color="auto" w:fill="006FC0"/>
          </w:tcPr>
          <w:p w:rsidR="002D2A7B" w:rsidRDefault="00FF3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1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Prato</w:t>
            </w:r>
          </w:p>
        </w:tc>
        <w:tc>
          <w:tcPr>
            <w:tcW w:w="1604" w:type="dxa"/>
            <w:shd w:val="clear" w:color="auto" w:fill="006FC0"/>
          </w:tcPr>
          <w:p w:rsidR="002D2A7B" w:rsidRDefault="00FF3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527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Reino</w:t>
            </w:r>
          </w:p>
        </w:tc>
      </w:tr>
      <w:tr w:rsidR="000A5A5A" w:rsidTr="00E70B6C">
        <w:trPr>
          <w:trHeight w:val="321"/>
        </w:trPr>
        <w:tc>
          <w:tcPr>
            <w:tcW w:w="2022" w:type="dxa"/>
            <w:shd w:val="clear" w:color="auto" w:fill="006FC0"/>
          </w:tcPr>
          <w:p w:rsidR="000A5A5A" w:rsidRDefault="000A5A5A" w:rsidP="000A5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Média</w:t>
            </w:r>
          </w:p>
        </w:tc>
        <w:tc>
          <w:tcPr>
            <w:tcW w:w="1863" w:type="dxa"/>
            <w:vAlign w:val="bottom"/>
          </w:tcPr>
          <w:p w:rsidR="000A5A5A" w:rsidRDefault="000A5A5A" w:rsidP="000A5A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R$ 39,35</w:t>
            </w:r>
          </w:p>
        </w:tc>
        <w:tc>
          <w:tcPr>
            <w:tcW w:w="1844" w:type="dxa"/>
            <w:vAlign w:val="bottom"/>
          </w:tcPr>
          <w:p w:rsidR="000A5A5A" w:rsidRDefault="000A5A5A" w:rsidP="000A5A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R$ 45,55</w:t>
            </w:r>
          </w:p>
        </w:tc>
        <w:tc>
          <w:tcPr>
            <w:tcW w:w="1604" w:type="dxa"/>
            <w:vAlign w:val="bottom"/>
          </w:tcPr>
          <w:p w:rsidR="000A5A5A" w:rsidRDefault="000A5A5A" w:rsidP="000A5A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R$ 122,11</w:t>
            </w:r>
          </w:p>
        </w:tc>
      </w:tr>
      <w:tr w:rsidR="000A5A5A" w:rsidTr="00E70B6C">
        <w:trPr>
          <w:trHeight w:val="316"/>
        </w:trPr>
        <w:tc>
          <w:tcPr>
            <w:tcW w:w="2022" w:type="dxa"/>
            <w:shd w:val="clear" w:color="auto" w:fill="006FC0"/>
          </w:tcPr>
          <w:p w:rsidR="000A5A5A" w:rsidRDefault="000A5A5A" w:rsidP="000A5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8" w:right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Menor Preço</w:t>
            </w:r>
          </w:p>
        </w:tc>
        <w:tc>
          <w:tcPr>
            <w:tcW w:w="1863" w:type="dxa"/>
            <w:vAlign w:val="bottom"/>
          </w:tcPr>
          <w:p w:rsidR="000A5A5A" w:rsidRDefault="000A5A5A" w:rsidP="000A5A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R$ 27,80</w:t>
            </w:r>
          </w:p>
        </w:tc>
        <w:tc>
          <w:tcPr>
            <w:tcW w:w="1844" w:type="dxa"/>
            <w:vAlign w:val="bottom"/>
          </w:tcPr>
          <w:p w:rsidR="000A5A5A" w:rsidRDefault="000A5A5A" w:rsidP="000A5A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R$ 40,90</w:t>
            </w:r>
          </w:p>
        </w:tc>
        <w:tc>
          <w:tcPr>
            <w:tcW w:w="1604" w:type="dxa"/>
            <w:vAlign w:val="bottom"/>
          </w:tcPr>
          <w:p w:rsidR="000A5A5A" w:rsidRDefault="000A5A5A" w:rsidP="000A5A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R$ 102,90</w:t>
            </w:r>
          </w:p>
        </w:tc>
      </w:tr>
      <w:tr w:rsidR="000A5A5A" w:rsidTr="00E70B6C">
        <w:trPr>
          <w:trHeight w:val="316"/>
        </w:trPr>
        <w:tc>
          <w:tcPr>
            <w:tcW w:w="2022" w:type="dxa"/>
            <w:shd w:val="clear" w:color="auto" w:fill="006FC0"/>
          </w:tcPr>
          <w:p w:rsidR="000A5A5A" w:rsidRDefault="000A5A5A" w:rsidP="000A5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8" w:righ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Maior Preço</w:t>
            </w:r>
          </w:p>
        </w:tc>
        <w:tc>
          <w:tcPr>
            <w:tcW w:w="1863" w:type="dxa"/>
            <w:vAlign w:val="bottom"/>
          </w:tcPr>
          <w:p w:rsidR="000A5A5A" w:rsidRDefault="000A5A5A" w:rsidP="000A5A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R$ 49,99</w:t>
            </w:r>
          </w:p>
        </w:tc>
        <w:tc>
          <w:tcPr>
            <w:tcW w:w="1844" w:type="dxa"/>
            <w:vAlign w:val="bottom"/>
          </w:tcPr>
          <w:p w:rsidR="000A5A5A" w:rsidRDefault="000A5A5A" w:rsidP="000A5A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R$ 50,49</w:t>
            </w:r>
          </w:p>
        </w:tc>
        <w:tc>
          <w:tcPr>
            <w:tcW w:w="1604" w:type="dxa"/>
            <w:vAlign w:val="bottom"/>
          </w:tcPr>
          <w:p w:rsidR="000A5A5A" w:rsidRDefault="000A5A5A" w:rsidP="000A5A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R$ 141,99</w:t>
            </w:r>
          </w:p>
        </w:tc>
      </w:tr>
      <w:tr w:rsidR="000A5A5A" w:rsidTr="00E70B6C">
        <w:trPr>
          <w:trHeight w:val="422"/>
        </w:trPr>
        <w:tc>
          <w:tcPr>
            <w:tcW w:w="2022" w:type="dxa"/>
            <w:shd w:val="clear" w:color="auto" w:fill="006FC0"/>
          </w:tcPr>
          <w:p w:rsidR="000A5A5A" w:rsidRDefault="000A5A5A" w:rsidP="000A5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/>
              <w:ind w:left="18" w:right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Diferença</w:t>
            </w:r>
          </w:p>
        </w:tc>
        <w:tc>
          <w:tcPr>
            <w:tcW w:w="1863" w:type="dxa"/>
            <w:vAlign w:val="bottom"/>
          </w:tcPr>
          <w:p w:rsidR="000A5A5A" w:rsidRDefault="000A5A5A" w:rsidP="000A5A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R$ 22,19</w:t>
            </w:r>
          </w:p>
        </w:tc>
        <w:tc>
          <w:tcPr>
            <w:tcW w:w="1844" w:type="dxa"/>
            <w:vAlign w:val="bottom"/>
          </w:tcPr>
          <w:p w:rsidR="000A5A5A" w:rsidRDefault="000A5A5A" w:rsidP="000A5A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  9,59</w:t>
            </w:r>
          </w:p>
        </w:tc>
        <w:tc>
          <w:tcPr>
            <w:tcW w:w="1604" w:type="dxa"/>
            <w:vAlign w:val="bottom"/>
          </w:tcPr>
          <w:p w:rsidR="000A5A5A" w:rsidRDefault="000A5A5A" w:rsidP="000A5A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  39,09</w:t>
            </w:r>
          </w:p>
        </w:tc>
      </w:tr>
      <w:tr w:rsidR="000A5A5A" w:rsidTr="00E70B6C">
        <w:trPr>
          <w:trHeight w:val="316"/>
        </w:trPr>
        <w:tc>
          <w:tcPr>
            <w:tcW w:w="2022" w:type="dxa"/>
            <w:shd w:val="clear" w:color="auto" w:fill="006FC0"/>
          </w:tcPr>
          <w:p w:rsidR="000A5A5A" w:rsidRDefault="000A5A5A" w:rsidP="000A5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8" w:right="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Variação ($)</w:t>
            </w:r>
          </w:p>
        </w:tc>
        <w:tc>
          <w:tcPr>
            <w:tcW w:w="1863" w:type="dxa"/>
            <w:vAlign w:val="bottom"/>
          </w:tcPr>
          <w:p w:rsidR="000A5A5A" w:rsidRDefault="000A5A5A" w:rsidP="000A5A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79,82%</w:t>
            </w:r>
          </w:p>
        </w:tc>
        <w:tc>
          <w:tcPr>
            <w:tcW w:w="1844" w:type="dxa"/>
            <w:vAlign w:val="bottom"/>
          </w:tcPr>
          <w:p w:rsidR="000A5A5A" w:rsidRDefault="000A5A5A" w:rsidP="000A5A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23,45%</w:t>
            </w:r>
          </w:p>
        </w:tc>
        <w:tc>
          <w:tcPr>
            <w:tcW w:w="1604" w:type="dxa"/>
            <w:vAlign w:val="bottom"/>
          </w:tcPr>
          <w:p w:rsidR="000A5A5A" w:rsidRDefault="000A5A5A" w:rsidP="000A5A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37,99%</w:t>
            </w:r>
          </w:p>
        </w:tc>
      </w:tr>
    </w:tbl>
    <w:p w:rsidR="002D2A7B" w:rsidRDefault="00FF3D7E" w:rsidP="007266B2">
      <w:pPr>
        <w:spacing w:before="124"/>
        <w:ind w:left="766"/>
        <w:jc w:val="center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color w:val="006FC0"/>
          <w:sz w:val="20"/>
          <w:szCs w:val="20"/>
        </w:rPr>
        <w:t>Fonte: PROCON Municipal de Campina Grande-PB.</w:t>
      </w:r>
    </w:p>
    <w:p w:rsidR="002D2A7B" w:rsidRDefault="002D2A7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  <w:sz w:val="20"/>
          <w:szCs w:val="20"/>
        </w:rPr>
      </w:pPr>
    </w:p>
    <w:p w:rsidR="002D2A7B" w:rsidRDefault="002D2A7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  <w:sz w:val="20"/>
          <w:szCs w:val="20"/>
        </w:rPr>
      </w:pPr>
    </w:p>
    <w:p w:rsidR="002D2A7B" w:rsidRDefault="002D2A7B">
      <w:pPr>
        <w:pBdr>
          <w:top w:val="nil"/>
          <w:left w:val="nil"/>
          <w:bottom w:val="nil"/>
          <w:right w:val="nil"/>
          <w:between w:val="nil"/>
        </w:pBdr>
        <w:spacing w:before="86"/>
        <w:rPr>
          <w:rFonts w:ascii="Cambria" w:eastAsia="Cambria" w:hAnsi="Cambria" w:cs="Cambria"/>
          <w:i/>
          <w:color w:val="000000"/>
          <w:sz w:val="20"/>
          <w:szCs w:val="20"/>
        </w:rPr>
      </w:pPr>
    </w:p>
    <w:p w:rsidR="002D2A7B" w:rsidRDefault="00FF3D7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79" w:right="797"/>
        <w:jc w:val="both"/>
        <w:rPr>
          <w:color w:val="000000"/>
          <w:sz w:val="24"/>
          <w:szCs w:val="24"/>
        </w:rPr>
        <w:sectPr w:rsidR="002D2A7B">
          <w:pgSz w:w="11910" w:h="16840"/>
          <w:pgMar w:top="1840" w:right="900" w:bottom="1240" w:left="1020" w:header="0" w:footer="1056" w:gutter="0"/>
          <w:cols w:space="720"/>
        </w:sectPr>
      </w:pPr>
      <w:r>
        <w:rPr>
          <w:color w:val="000000"/>
          <w:sz w:val="24"/>
          <w:szCs w:val="24"/>
        </w:rPr>
        <w:t>Com o objetivo de informar ao consumidor os estabelecimentos que apresentam os melhores preços para cada tipo de queijo segue a Tabela 2 com os respectivos endereços.</w:t>
      </w:r>
    </w:p>
    <w:p w:rsidR="002D2A7B" w:rsidRDefault="00FF3D7E">
      <w:pPr>
        <w:spacing w:before="76"/>
        <w:ind w:left="679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color w:val="006FC0"/>
          <w:sz w:val="20"/>
          <w:szCs w:val="20"/>
        </w:rPr>
        <w:lastRenderedPageBreak/>
        <w:t>Tabela 2: Estabelecimentos com melhores preços para cada tipo de queijo (dezembro/</w:t>
      </w:r>
      <w:r w:rsidR="00E94AAF">
        <w:rPr>
          <w:rFonts w:ascii="Cambria" w:eastAsia="Cambria" w:hAnsi="Cambria" w:cs="Cambria"/>
          <w:i/>
          <w:color w:val="006FC0"/>
          <w:sz w:val="20"/>
          <w:szCs w:val="20"/>
        </w:rPr>
        <w:t>2025</w:t>
      </w:r>
      <w:r>
        <w:rPr>
          <w:rFonts w:ascii="Cambria" w:eastAsia="Cambria" w:hAnsi="Cambria" w:cs="Cambria"/>
          <w:i/>
          <w:color w:val="006FC0"/>
          <w:sz w:val="20"/>
          <w:szCs w:val="20"/>
        </w:rPr>
        <w:t>).</w:t>
      </w:r>
    </w:p>
    <w:p w:rsidR="002D2A7B" w:rsidRDefault="002D2A7B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Cambria" w:eastAsia="Cambria" w:hAnsi="Cambria" w:cs="Cambria"/>
          <w:i/>
          <w:color w:val="000000"/>
          <w:sz w:val="10"/>
          <w:szCs w:val="10"/>
        </w:rPr>
      </w:pPr>
    </w:p>
    <w:tbl>
      <w:tblPr>
        <w:tblStyle w:val="a0"/>
        <w:tblW w:w="8644" w:type="dxa"/>
        <w:tblInd w:w="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20"/>
        <w:gridCol w:w="1907"/>
        <w:gridCol w:w="4053"/>
        <w:gridCol w:w="1364"/>
      </w:tblGrid>
      <w:tr w:rsidR="002D2A7B" w:rsidTr="000A5A5A">
        <w:trPr>
          <w:trHeight w:val="331"/>
        </w:trPr>
        <w:tc>
          <w:tcPr>
            <w:tcW w:w="1320" w:type="dxa"/>
            <w:shd w:val="clear" w:color="auto" w:fill="4F81BC"/>
          </w:tcPr>
          <w:p w:rsidR="002D2A7B" w:rsidRDefault="00FF3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1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Tipo</w:t>
            </w:r>
          </w:p>
        </w:tc>
        <w:tc>
          <w:tcPr>
            <w:tcW w:w="1907" w:type="dxa"/>
            <w:shd w:val="clear" w:color="auto" w:fill="4F81BC"/>
          </w:tcPr>
          <w:p w:rsidR="002D2A7B" w:rsidRDefault="00FF3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Estabelecimento</w:t>
            </w:r>
          </w:p>
        </w:tc>
        <w:tc>
          <w:tcPr>
            <w:tcW w:w="4053" w:type="dxa"/>
            <w:shd w:val="clear" w:color="auto" w:fill="4F81BC"/>
          </w:tcPr>
          <w:p w:rsidR="002D2A7B" w:rsidRDefault="00FF3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Endereço</w:t>
            </w:r>
          </w:p>
        </w:tc>
        <w:tc>
          <w:tcPr>
            <w:tcW w:w="1364" w:type="dxa"/>
            <w:shd w:val="clear" w:color="auto" w:fill="4F81BC"/>
          </w:tcPr>
          <w:p w:rsidR="002D2A7B" w:rsidRDefault="00FF3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1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Preço (R$)</w:t>
            </w:r>
          </w:p>
        </w:tc>
      </w:tr>
      <w:tr w:rsidR="002D2A7B" w:rsidTr="000A5A5A">
        <w:trPr>
          <w:trHeight w:val="791"/>
        </w:trPr>
        <w:tc>
          <w:tcPr>
            <w:tcW w:w="1320" w:type="dxa"/>
            <w:shd w:val="clear" w:color="auto" w:fill="4F81BC"/>
          </w:tcPr>
          <w:p w:rsidR="002D2A7B" w:rsidRDefault="002D2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</w:pPr>
          </w:p>
          <w:p w:rsidR="002D2A7B" w:rsidRDefault="00FF3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Mussarela</w:t>
            </w:r>
          </w:p>
        </w:tc>
        <w:tc>
          <w:tcPr>
            <w:tcW w:w="1907" w:type="dxa"/>
          </w:tcPr>
          <w:p w:rsidR="002D2A7B" w:rsidRDefault="002D2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</w:pPr>
          </w:p>
          <w:p w:rsidR="002D2A7B" w:rsidRDefault="000A5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Brazil Atacarejo</w:t>
            </w:r>
          </w:p>
        </w:tc>
        <w:tc>
          <w:tcPr>
            <w:tcW w:w="4053" w:type="dxa"/>
          </w:tcPr>
          <w:p w:rsidR="002D2A7B" w:rsidRPr="000A5A5A" w:rsidRDefault="000A5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/>
              <w:ind w:left="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5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Brasil Atacarejo: Av. Jorn. Assis Chateaubriand, 245 - Estacão Velha</w:t>
            </w:r>
          </w:p>
        </w:tc>
        <w:tc>
          <w:tcPr>
            <w:tcW w:w="1364" w:type="dxa"/>
          </w:tcPr>
          <w:p w:rsidR="002D2A7B" w:rsidRDefault="002D2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</w:pPr>
          </w:p>
          <w:p w:rsidR="002D2A7B" w:rsidRDefault="000A5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R$ 27,80</w:t>
            </w:r>
          </w:p>
        </w:tc>
      </w:tr>
      <w:tr w:rsidR="002D2A7B" w:rsidTr="000A5A5A">
        <w:trPr>
          <w:trHeight w:val="970"/>
        </w:trPr>
        <w:tc>
          <w:tcPr>
            <w:tcW w:w="1320" w:type="dxa"/>
            <w:tcBorders>
              <w:left w:val="nil"/>
            </w:tcBorders>
            <w:shd w:val="clear" w:color="auto" w:fill="4F81BC"/>
          </w:tcPr>
          <w:p w:rsidR="002D2A7B" w:rsidRDefault="002D2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</w:pPr>
          </w:p>
          <w:p w:rsidR="002D2A7B" w:rsidRDefault="002D2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</w:pPr>
          </w:p>
          <w:p w:rsidR="002D2A7B" w:rsidRDefault="002D2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1"/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</w:pPr>
          </w:p>
          <w:p w:rsidR="002D2A7B" w:rsidRDefault="00FF3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Prato</w:t>
            </w:r>
          </w:p>
        </w:tc>
        <w:tc>
          <w:tcPr>
            <w:tcW w:w="1907" w:type="dxa"/>
          </w:tcPr>
          <w:p w:rsidR="002D2A7B" w:rsidRDefault="002D2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</w:pPr>
          </w:p>
          <w:p w:rsidR="002D2A7B" w:rsidRDefault="000A5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Atacadão</w:t>
            </w:r>
          </w:p>
        </w:tc>
        <w:tc>
          <w:tcPr>
            <w:tcW w:w="4053" w:type="dxa"/>
          </w:tcPr>
          <w:p w:rsidR="000A5A5A" w:rsidRDefault="000A5A5A" w:rsidP="000A5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Av. Manoel Tavares, 1800 - Jardim</w:t>
            </w:r>
          </w:p>
          <w:p w:rsidR="002D2A7B" w:rsidRDefault="000A5A5A" w:rsidP="000A5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Tavares</w:t>
            </w:r>
          </w:p>
        </w:tc>
        <w:tc>
          <w:tcPr>
            <w:tcW w:w="1364" w:type="dxa"/>
          </w:tcPr>
          <w:p w:rsidR="002D2A7B" w:rsidRDefault="002D2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</w:pPr>
          </w:p>
          <w:p w:rsidR="002D2A7B" w:rsidRDefault="000A5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R$ 40,90</w:t>
            </w:r>
          </w:p>
        </w:tc>
      </w:tr>
      <w:tr w:rsidR="002D2A7B" w:rsidTr="000A5A5A">
        <w:trPr>
          <w:trHeight w:val="975"/>
        </w:trPr>
        <w:tc>
          <w:tcPr>
            <w:tcW w:w="1320" w:type="dxa"/>
            <w:shd w:val="clear" w:color="auto" w:fill="4F81BC"/>
          </w:tcPr>
          <w:p w:rsidR="002D2A7B" w:rsidRDefault="002D2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</w:pPr>
          </w:p>
          <w:p w:rsidR="002D2A7B" w:rsidRDefault="00FF3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Reino</w:t>
            </w:r>
          </w:p>
        </w:tc>
        <w:tc>
          <w:tcPr>
            <w:tcW w:w="1907" w:type="dxa"/>
          </w:tcPr>
          <w:p w:rsidR="002D2A7B" w:rsidRDefault="002D2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</w:pPr>
          </w:p>
          <w:p w:rsidR="002D2A7B" w:rsidRDefault="00FF3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Atacadão</w:t>
            </w:r>
          </w:p>
        </w:tc>
        <w:tc>
          <w:tcPr>
            <w:tcW w:w="4053" w:type="dxa"/>
          </w:tcPr>
          <w:p w:rsidR="002D2A7B" w:rsidRDefault="00FF3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Av. Manoel Tavares, 1800 - Jardim</w:t>
            </w:r>
          </w:p>
          <w:p w:rsidR="002D2A7B" w:rsidRDefault="00FF3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Tavares</w:t>
            </w:r>
          </w:p>
        </w:tc>
        <w:tc>
          <w:tcPr>
            <w:tcW w:w="1364" w:type="dxa"/>
          </w:tcPr>
          <w:p w:rsidR="002D2A7B" w:rsidRDefault="002D2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</w:pPr>
          </w:p>
          <w:p w:rsidR="002D2A7B" w:rsidRDefault="000A5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R$ 102,90</w:t>
            </w:r>
          </w:p>
        </w:tc>
      </w:tr>
    </w:tbl>
    <w:p w:rsidR="002D2A7B" w:rsidRDefault="00FF3D7E">
      <w:pPr>
        <w:spacing w:before="4"/>
        <w:ind w:left="679"/>
        <w:rPr>
          <w:rFonts w:ascii="Cambria" w:eastAsia="Cambria" w:hAnsi="Cambria" w:cs="Cambria"/>
          <w:i/>
          <w:sz w:val="20"/>
          <w:szCs w:val="20"/>
        </w:rPr>
        <w:sectPr w:rsidR="002D2A7B">
          <w:pgSz w:w="11910" w:h="16840"/>
          <w:pgMar w:top="1780" w:right="900" w:bottom="1240" w:left="1020" w:header="0" w:footer="1056" w:gutter="0"/>
          <w:cols w:space="720"/>
        </w:sectPr>
      </w:pPr>
      <w:r>
        <w:rPr>
          <w:rFonts w:ascii="Cambria" w:eastAsia="Cambria" w:hAnsi="Cambria" w:cs="Cambria"/>
          <w:i/>
          <w:color w:val="006FC0"/>
          <w:sz w:val="20"/>
          <w:szCs w:val="20"/>
        </w:rPr>
        <w:t>Fonte: PROCON Municipal de Campina Grande-PB.</w:t>
      </w:r>
    </w:p>
    <w:p w:rsidR="002D2A7B" w:rsidRDefault="00FF3D7E">
      <w:pPr>
        <w:pStyle w:val="Ttulo1"/>
        <w:numPr>
          <w:ilvl w:val="0"/>
          <w:numId w:val="3"/>
        </w:numPr>
        <w:tabs>
          <w:tab w:val="left" w:pos="836"/>
        </w:tabs>
        <w:spacing w:before="361"/>
        <w:ind w:left="836" w:hanging="720"/>
        <w:jc w:val="left"/>
      </w:pPr>
      <w:r>
        <w:rPr>
          <w:rFonts w:ascii="Verdana" w:eastAsia="Verdana" w:hAnsi="Verdana" w:cs="Verdana"/>
          <w:color w:val="00AFEF"/>
        </w:rPr>
        <w:lastRenderedPageBreak/>
        <w:t>Anexos</w:t>
      </w:r>
    </w:p>
    <w:p w:rsidR="002D2A7B" w:rsidRDefault="002D2A7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2D2A7B" w:rsidRDefault="002D2A7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2D2A7B" w:rsidRDefault="002D2A7B">
      <w:pPr>
        <w:pBdr>
          <w:top w:val="nil"/>
          <w:left w:val="nil"/>
          <w:bottom w:val="nil"/>
          <w:right w:val="nil"/>
          <w:between w:val="nil"/>
        </w:pBdr>
        <w:spacing w:before="91"/>
        <w:rPr>
          <w:b/>
          <w:color w:val="000000"/>
          <w:sz w:val="20"/>
          <w:szCs w:val="20"/>
        </w:rPr>
      </w:pPr>
    </w:p>
    <w:tbl>
      <w:tblPr>
        <w:tblStyle w:val="a1"/>
        <w:tblW w:w="11993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20"/>
        <w:gridCol w:w="696"/>
        <w:gridCol w:w="1748"/>
        <w:gridCol w:w="1724"/>
        <w:gridCol w:w="1080"/>
        <w:gridCol w:w="1373"/>
        <w:gridCol w:w="1157"/>
        <w:gridCol w:w="1584"/>
        <w:gridCol w:w="1411"/>
      </w:tblGrid>
      <w:tr w:rsidR="000A5A5A" w:rsidTr="000A5A5A">
        <w:trPr>
          <w:trHeight w:val="931"/>
        </w:trPr>
        <w:tc>
          <w:tcPr>
            <w:tcW w:w="1220" w:type="dxa"/>
            <w:shd w:val="clear" w:color="auto" w:fill="538DD3"/>
          </w:tcPr>
          <w:p w:rsidR="000A5A5A" w:rsidRDefault="000A5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0A5A5A" w:rsidRDefault="000A5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</w:rPr>
            </w:pPr>
          </w:p>
          <w:p w:rsidR="000A5A5A" w:rsidRDefault="000A5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5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Produto</w:t>
            </w:r>
          </w:p>
        </w:tc>
        <w:tc>
          <w:tcPr>
            <w:tcW w:w="696" w:type="dxa"/>
            <w:shd w:val="clear" w:color="auto" w:fill="538DD3"/>
          </w:tcPr>
          <w:p w:rsidR="000A5A5A" w:rsidRDefault="000A5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0A5A5A" w:rsidRDefault="000A5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</w:rPr>
            </w:pPr>
          </w:p>
          <w:p w:rsidR="000A5A5A" w:rsidRDefault="000A5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QTD</w:t>
            </w:r>
          </w:p>
        </w:tc>
        <w:tc>
          <w:tcPr>
            <w:tcW w:w="1748" w:type="dxa"/>
            <w:shd w:val="clear" w:color="auto" w:fill="538DD3"/>
          </w:tcPr>
          <w:p w:rsidR="000A5A5A" w:rsidRDefault="000A5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0A5A5A" w:rsidRDefault="000A5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</w:rPr>
            </w:pPr>
          </w:p>
          <w:p w:rsidR="000A5A5A" w:rsidRDefault="000A5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3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Rede compras 2</w:t>
            </w:r>
          </w:p>
        </w:tc>
        <w:tc>
          <w:tcPr>
            <w:tcW w:w="1724" w:type="dxa"/>
            <w:shd w:val="clear" w:color="auto" w:fill="538DD3"/>
          </w:tcPr>
          <w:p w:rsidR="000A5A5A" w:rsidRDefault="000A5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0A5A5A" w:rsidRDefault="000A5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</w:rPr>
            </w:pPr>
          </w:p>
          <w:p w:rsidR="000A5A5A" w:rsidRDefault="000A5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3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Brasil Atacarejo</w:t>
            </w:r>
          </w:p>
        </w:tc>
        <w:tc>
          <w:tcPr>
            <w:tcW w:w="1080" w:type="dxa"/>
            <w:shd w:val="clear" w:color="auto" w:fill="538DD3"/>
          </w:tcPr>
          <w:p w:rsidR="000A5A5A" w:rsidRDefault="000A5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0A5A5A" w:rsidRDefault="000A5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</w:rPr>
            </w:pPr>
          </w:p>
          <w:p w:rsidR="000A5A5A" w:rsidRDefault="000A5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95"/>
              <w:jc w:val="righ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Assaí</w:t>
            </w:r>
          </w:p>
        </w:tc>
        <w:tc>
          <w:tcPr>
            <w:tcW w:w="1373" w:type="dxa"/>
            <w:shd w:val="clear" w:color="auto" w:fill="538DD3"/>
          </w:tcPr>
          <w:p w:rsidR="000A5A5A" w:rsidRDefault="000A5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0A5A5A" w:rsidRDefault="000A5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</w:rPr>
            </w:pPr>
          </w:p>
          <w:p w:rsidR="000A5A5A" w:rsidRDefault="000A5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Bom que só</w:t>
            </w:r>
          </w:p>
        </w:tc>
        <w:tc>
          <w:tcPr>
            <w:tcW w:w="1157" w:type="dxa"/>
            <w:shd w:val="clear" w:color="auto" w:fill="538DD3"/>
          </w:tcPr>
          <w:p w:rsidR="000A5A5A" w:rsidRDefault="000A5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0A5A5A" w:rsidRDefault="000A5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</w:rPr>
            </w:pPr>
          </w:p>
          <w:p w:rsidR="000A5A5A" w:rsidRDefault="000A5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Atacadão</w:t>
            </w:r>
          </w:p>
        </w:tc>
        <w:tc>
          <w:tcPr>
            <w:tcW w:w="1584" w:type="dxa"/>
            <w:shd w:val="clear" w:color="auto" w:fill="538DD3"/>
          </w:tcPr>
          <w:p w:rsidR="000A5A5A" w:rsidRDefault="000A5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0A5A5A" w:rsidRDefault="000A5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</w:rPr>
            </w:pPr>
          </w:p>
          <w:p w:rsidR="000A5A5A" w:rsidRDefault="000A5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3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Rede compras</w:t>
            </w:r>
          </w:p>
        </w:tc>
        <w:tc>
          <w:tcPr>
            <w:tcW w:w="1411" w:type="dxa"/>
            <w:shd w:val="clear" w:color="auto" w:fill="538DD3"/>
          </w:tcPr>
          <w:p w:rsidR="000A5A5A" w:rsidRDefault="000A5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0A5A5A" w:rsidRDefault="000A5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</w:rPr>
            </w:pPr>
          </w:p>
          <w:p w:rsidR="000A5A5A" w:rsidRDefault="000A5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Estrela</w:t>
            </w:r>
          </w:p>
        </w:tc>
      </w:tr>
      <w:tr w:rsidR="000A5A5A" w:rsidTr="004F6789">
        <w:trPr>
          <w:trHeight w:val="321"/>
        </w:trPr>
        <w:tc>
          <w:tcPr>
            <w:tcW w:w="1220" w:type="dxa"/>
          </w:tcPr>
          <w:p w:rsidR="000A5A5A" w:rsidRDefault="000A5A5A" w:rsidP="000A5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4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Mussarela</w:t>
            </w:r>
          </w:p>
        </w:tc>
        <w:tc>
          <w:tcPr>
            <w:tcW w:w="696" w:type="dxa"/>
          </w:tcPr>
          <w:p w:rsidR="000A5A5A" w:rsidRDefault="000A5A5A" w:rsidP="000A5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 kg</w:t>
            </w:r>
          </w:p>
        </w:tc>
        <w:tc>
          <w:tcPr>
            <w:tcW w:w="1748" w:type="dxa"/>
            <w:vAlign w:val="bottom"/>
          </w:tcPr>
          <w:p w:rsidR="000A5A5A" w:rsidRDefault="000A5A5A" w:rsidP="000A5A5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49,99</w:t>
            </w:r>
          </w:p>
        </w:tc>
        <w:tc>
          <w:tcPr>
            <w:tcW w:w="1724" w:type="dxa"/>
            <w:vAlign w:val="bottom"/>
          </w:tcPr>
          <w:p w:rsidR="000A5A5A" w:rsidRDefault="000A5A5A" w:rsidP="000A5A5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27,8</w:t>
            </w:r>
          </w:p>
        </w:tc>
        <w:tc>
          <w:tcPr>
            <w:tcW w:w="1080" w:type="dxa"/>
            <w:vAlign w:val="bottom"/>
          </w:tcPr>
          <w:p w:rsidR="000A5A5A" w:rsidRDefault="000A5A5A" w:rsidP="000A5A5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49,99</w:t>
            </w:r>
          </w:p>
        </w:tc>
        <w:tc>
          <w:tcPr>
            <w:tcW w:w="1373" w:type="dxa"/>
            <w:vAlign w:val="bottom"/>
          </w:tcPr>
          <w:p w:rsidR="000A5A5A" w:rsidRDefault="000A5A5A" w:rsidP="000A5A5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39,9</w:t>
            </w:r>
          </w:p>
        </w:tc>
        <w:tc>
          <w:tcPr>
            <w:tcW w:w="1157" w:type="dxa"/>
            <w:vAlign w:val="bottom"/>
          </w:tcPr>
          <w:p w:rsidR="000A5A5A" w:rsidRDefault="000A5A5A" w:rsidP="000A5A5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35,9</w:t>
            </w:r>
          </w:p>
        </w:tc>
        <w:tc>
          <w:tcPr>
            <w:tcW w:w="1584" w:type="dxa"/>
            <w:vAlign w:val="bottom"/>
          </w:tcPr>
          <w:p w:rsidR="000A5A5A" w:rsidRDefault="000A5A5A" w:rsidP="000A5A5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39,99</w:t>
            </w:r>
          </w:p>
        </w:tc>
        <w:tc>
          <w:tcPr>
            <w:tcW w:w="1411" w:type="dxa"/>
            <w:vAlign w:val="bottom"/>
          </w:tcPr>
          <w:p w:rsidR="000A5A5A" w:rsidRDefault="000A5A5A" w:rsidP="000A5A5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31,9</w:t>
            </w:r>
          </w:p>
        </w:tc>
      </w:tr>
      <w:tr w:rsidR="000A5A5A" w:rsidTr="004F6789">
        <w:trPr>
          <w:trHeight w:val="325"/>
        </w:trPr>
        <w:tc>
          <w:tcPr>
            <w:tcW w:w="1220" w:type="dxa"/>
          </w:tcPr>
          <w:p w:rsidR="000A5A5A" w:rsidRDefault="000A5A5A" w:rsidP="000A5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4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Prato</w:t>
            </w:r>
          </w:p>
        </w:tc>
        <w:tc>
          <w:tcPr>
            <w:tcW w:w="696" w:type="dxa"/>
          </w:tcPr>
          <w:p w:rsidR="000A5A5A" w:rsidRDefault="000A5A5A" w:rsidP="000A5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 kg</w:t>
            </w:r>
          </w:p>
        </w:tc>
        <w:tc>
          <w:tcPr>
            <w:tcW w:w="1748" w:type="dxa"/>
            <w:vAlign w:val="bottom"/>
          </w:tcPr>
          <w:p w:rsidR="000A5A5A" w:rsidRDefault="000A5A5A" w:rsidP="000A5A5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724" w:type="dxa"/>
            <w:vAlign w:val="bottom"/>
          </w:tcPr>
          <w:p w:rsidR="000A5A5A" w:rsidRDefault="000A5A5A" w:rsidP="000A5A5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NT</w:t>
            </w:r>
          </w:p>
        </w:tc>
        <w:tc>
          <w:tcPr>
            <w:tcW w:w="1080" w:type="dxa"/>
            <w:vAlign w:val="bottom"/>
          </w:tcPr>
          <w:p w:rsidR="000A5A5A" w:rsidRDefault="000A5A5A" w:rsidP="000A5A5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48,9</w:t>
            </w:r>
          </w:p>
        </w:tc>
        <w:tc>
          <w:tcPr>
            <w:tcW w:w="1373" w:type="dxa"/>
            <w:vAlign w:val="bottom"/>
          </w:tcPr>
          <w:p w:rsidR="000A5A5A" w:rsidRDefault="000A5A5A" w:rsidP="000A5A5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42,99</w:t>
            </w:r>
          </w:p>
        </w:tc>
        <w:tc>
          <w:tcPr>
            <w:tcW w:w="1157" w:type="dxa"/>
            <w:vAlign w:val="bottom"/>
          </w:tcPr>
          <w:p w:rsidR="000A5A5A" w:rsidRDefault="000A5A5A" w:rsidP="000A5A5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40,9</w:t>
            </w:r>
          </w:p>
        </w:tc>
        <w:tc>
          <w:tcPr>
            <w:tcW w:w="1584" w:type="dxa"/>
            <w:vAlign w:val="bottom"/>
          </w:tcPr>
          <w:p w:rsidR="000A5A5A" w:rsidRDefault="000A5A5A" w:rsidP="000A5A5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411" w:type="dxa"/>
            <w:vAlign w:val="bottom"/>
          </w:tcPr>
          <w:p w:rsidR="000A5A5A" w:rsidRDefault="000A5A5A" w:rsidP="000A5A5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50,49</w:t>
            </w:r>
          </w:p>
        </w:tc>
      </w:tr>
      <w:tr w:rsidR="000A5A5A" w:rsidTr="004F6789">
        <w:trPr>
          <w:trHeight w:val="321"/>
        </w:trPr>
        <w:tc>
          <w:tcPr>
            <w:tcW w:w="1220" w:type="dxa"/>
          </w:tcPr>
          <w:p w:rsidR="000A5A5A" w:rsidRDefault="000A5A5A" w:rsidP="000A5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4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Reino</w:t>
            </w:r>
          </w:p>
        </w:tc>
        <w:tc>
          <w:tcPr>
            <w:tcW w:w="696" w:type="dxa"/>
          </w:tcPr>
          <w:p w:rsidR="000A5A5A" w:rsidRDefault="000A5A5A" w:rsidP="000A5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 kg</w:t>
            </w:r>
          </w:p>
        </w:tc>
        <w:tc>
          <w:tcPr>
            <w:tcW w:w="1748" w:type="dxa"/>
            <w:vAlign w:val="bottom"/>
          </w:tcPr>
          <w:p w:rsidR="000A5A5A" w:rsidRDefault="000A5A5A" w:rsidP="000A5A5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116,99</w:t>
            </w:r>
          </w:p>
        </w:tc>
        <w:tc>
          <w:tcPr>
            <w:tcW w:w="1724" w:type="dxa"/>
            <w:vAlign w:val="bottom"/>
          </w:tcPr>
          <w:p w:rsidR="000A5A5A" w:rsidRDefault="000A5A5A" w:rsidP="000A5A5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NT</w:t>
            </w:r>
          </w:p>
        </w:tc>
        <w:tc>
          <w:tcPr>
            <w:tcW w:w="1080" w:type="dxa"/>
            <w:vAlign w:val="bottom"/>
          </w:tcPr>
          <w:p w:rsidR="000A5A5A" w:rsidRDefault="000A5A5A" w:rsidP="000A5A5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119,9</w:t>
            </w:r>
          </w:p>
        </w:tc>
        <w:tc>
          <w:tcPr>
            <w:tcW w:w="1373" w:type="dxa"/>
            <w:vAlign w:val="bottom"/>
          </w:tcPr>
          <w:p w:rsidR="000A5A5A" w:rsidRDefault="000A5A5A" w:rsidP="000A5A5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140,99</w:t>
            </w:r>
          </w:p>
        </w:tc>
        <w:tc>
          <w:tcPr>
            <w:tcW w:w="1157" w:type="dxa"/>
            <w:vAlign w:val="bottom"/>
          </w:tcPr>
          <w:p w:rsidR="000A5A5A" w:rsidRDefault="000A5A5A" w:rsidP="000A5A5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102,9</w:t>
            </w:r>
          </w:p>
        </w:tc>
        <w:tc>
          <w:tcPr>
            <w:tcW w:w="1584" w:type="dxa"/>
            <w:vAlign w:val="bottom"/>
          </w:tcPr>
          <w:p w:rsidR="000A5A5A" w:rsidRDefault="000A5A5A" w:rsidP="000A5A5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109,9</w:t>
            </w:r>
          </w:p>
        </w:tc>
        <w:tc>
          <w:tcPr>
            <w:tcW w:w="1411" w:type="dxa"/>
            <w:vAlign w:val="bottom"/>
          </w:tcPr>
          <w:p w:rsidR="000A5A5A" w:rsidRDefault="000A5A5A" w:rsidP="000A5A5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141,99</w:t>
            </w:r>
          </w:p>
        </w:tc>
      </w:tr>
    </w:tbl>
    <w:p w:rsidR="002D2A7B" w:rsidRDefault="002D2A7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2D2A7B" w:rsidRDefault="002D2A7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2D2A7B" w:rsidRDefault="002D2A7B">
      <w:pPr>
        <w:pBdr>
          <w:top w:val="nil"/>
          <w:left w:val="nil"/>
          <w:bottom w:val="nil"/>
          <w:right w:val="nil"/>
          <w:between w:val="nil"/>
        </w:pBdr>
        <w:spacing w:before="66"/>
        <w:rPr>
          <w:b/>
          <w:color w:val="000000"/>
          <w:sz w:val="20"/>
          <w:szCs w:val="20"/>
        </w:rPr>
      </w:pPr>
    </w:p>
    <w:p w:rsidR="002D2A7B" w:rsidRDefault="00FF3D7E">
      <w:pPr>
        <w:tabs>
          <w:tab w:val="left" w:pos="4331"/>
        </w:tabs>
        <w:ind w:left="116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color w:val="006FC0"/>
          <w:sz w:val="20"/>
          <w:szCs w:val="20"/>
        </w:rPr>
        <w:t>Fo</w:t>
      </w:r>
      <w:r w:rsidR="000A5A5A">
        <w:rPr>
          <w:rFonts w:ascii="Cambria" w:eastAsia="Cambria" w:hAnsi="Cambria" w:cs="Cambria"/>
          <w:i/>
          <w:color w:val="006FC0"/>
          <w:sz w:val="20"/>
          <w:szCs w:val="20"/>
        </w:rPr>
        <w:t>nt</w:t>
      </w:r>
      <w:r>
        <w:rPr>
          <w:rFonts w:ascii="Cambria" w:eastAsia="Cambria" w:hAnsi="Cambria" w:cs="Cambria"/>
          <w:i/>
          <w:color w:val="006FC0"/>
          <w:sz w:val="20"/>
          <w:szCs w:val="20"/>
        </w:rPr>
        <w:t>e: Procon de Camp</w:t>
      </w:r>
      <w:r w:rsidR="000A5A5A">
        <w:rPr>
          <w:rFonts w:ascii="Cambria" w:eastAsia="Cambria" w:hAnsi="Cambria" w:cs="Cambria"/>
          <w:i/>
          <w:color w:val="006FC0"/>
          <w:sz w:val="20"/>
          <w:szCs w:val="20"/>
        </w:rPr>
        <w:t>ina Grande/PB</w:t>
      </w:r>
      <w:r w:rsidR="000A5A5A">
        <w:rPr>
          <w:rFonts w:ascii="Cambria" w:eastAsia="Cambria" w:hAnsi="Cambria" w:cs="Cambria"/>
          <w:i/>
          <w:color w:val="006FC0"/>
          <w:sz w:val="20"/>
          <w:szCs w:val="20"/>
        </w:rPr>
        <w:tab/>
        <w:t>Data da coleta: 19</w:t>
      </w:r>
      <w:r>
        <w:rPr>
          <w:rFonts w:ascii="Cambria" w:eastAsia="Cambria" w:hAnsi="Cambria" w:cs="Cambria"/>
          <w:i/>
          <w:color w:val="006FC0"/>
          <w:sz w:val="20"/>
          <w:szCs w:val="20"/>
        </w:rPr>
        <w:t>/12/</w:t>
      </w:r>
      <w:r w:rsidR="00E94AAF">
        <w:rPr>
          <w:rFonts w:ascii="Cambria" w:eastAsia="Cambria" w:hAnsi="Cambria" w:cs="Cambria"/>
          <w:i/>
          <w:color w:val="006FC0"/>
          <w:sz w:val="20"/>
          <w:szCs w:val="20"/>
        </w:rPr>
        <w:t>2025</w:t>
      </w:r>
      <w:r>
        <w:rPr>
          <w:rFonts w:ascii="Cambria" w:eastAsia="Cambria" w:hAnsi="Cambria" w:cs="Cambria"/>
          <w:i/>
          <w:color w:val="006FC0"/>
          <w:sz w:val="20"/>
          <w:szCs w:val="20"/>
        </w:rPr>
        <w:t>.</w:t>
      </w:r>
    </w:p>
    <w:p w:rsidR="002D2A7B" w:rsidRDefault="000A5A5A">
      <w:pPr>
        <w:spacing w:before="120"/>
        <w:ind w:left="116"/>
        <w:rPr>
          <w:b/>
          <w:sz w:val="20"/>
          <w:szCs w:val="20"/>
        </w:rPr>
      </w:pPr>
      <w:r>
        <w:rPr>
          <w:b/>
          <w:color w:val="1F487C"/>
          <w:sz w:val="20"/>
          <w:szCs w:val="20"/>
        </w:rPr>
        <w:t>NT</w:t>
      </w:r>
      <w:r w:rsidR="00FF3D7E">
        <w:rPr>
          <w:b/>
          <w:color w:val="1F487C"/>
          <w:sz w:val="20"/>
          <w:szCs w:val="20"/>
        </w:rPr>
        <w:t>- Não tem</w:t>
      </w:r>
    </w:p>
    <w:sectPr w:rsidR="002D2A7B">
      <w:footerReference w:type="default" r:id="rId14"/>
      <w:pgSz w:w="16840" w:h="11910" w:orient="landscape"/>
      <w:pgMar w:top="1340" w:right="2120" w:bottom="1240" w:left="1300" w:header="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D7E" w:rsidRDefault="00FF3D7E">
      <w:r>
        <w:separator/>
      </w:r>
    </w:p>
  </w:endnote>
  <w:endnote w:type="continuationSeparator" w:id="0">
    <w:p w:rsidR="00FF3D7E" w:rsidRDefault="00FF3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Times New Roman"/>
    <w:charset w:val="00"/>
    <w:family w:val="auto"/>
    <w:pitch w:val="default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A7B" w:rsidRDefault="00FF3D7E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pt-BR"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column">
                <wp:posOffset>5542660</wp:posOffset>
              </wp:positionH>
              <wp:positionV relativeFrom="paragraph">
                <wp:posOffset>0</wp:posOffset>
              </wp:positionV>
              <wp:extent cx="165100" cy="19431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D2A7B" w:rsidRDefault="00FF3D7E">
                          <w:pPr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>PAGE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 w:rsidR="007266B2">
                            <w:rPr>
                              <w:rFonts w:ascii="Times New Roman"/>
                              <w:noProof/>
                              <w:spacing w:val="-10"/>
                            </w:rPr>
                            <w:t>5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436.45pt;margin-top:0;width:13pt;height:15.3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lfaoAEAACwDAAAOAAAAZHJzL2Uyb0RvYy54bWysUsGO0zAQvSPxD5bvNEmBFURNV7ArEBKC&#10;lXb5gKljN5Zijxm7Tfr3jN2mi+CGuDhjz+TNm/dmczu7URw1RYu+k82qlkJ7hb31+07+ePr06p0U&#10;MYHvYUSvO3nSUd5uX77YTKHVaxxw7DUJBvGxnUInh5RCW1VRDdpBXGHQnpMGyUHiK+2rnmBidDdW&#10;67q+qSakPhAqHSO/3p+TclvwjdEqfTcm6iTGTjK3VE4q5y6f1XYD7Z4gDFZdaMA/sHBgPTe9Qt1D&#10;AnEg+xeUs4owokkrha5CY6zSZQaepqn/mOZxgKDLLCxODFeZ4v+DVd+ODyRs38m1FB4cW3QHdgbR&#10;a/Gk54RinTWaQmy59DFwcZo/4sxeL++RH/PosyGXvzyU4DyrfboqzEhC5Z9u3jY1ZxSnmvdvXjfF&#10;ger550AxfdboRA46SWxg0RWOX2NiIly6lPAl0zq3z1Gad/OF6w77E1Od2NhOxp8HIC3F+MWzcnkL&#10;loCWYLcElMY7LLuSR/H44ZDQ2NI5tzjjXjqzJYXQZX2y57/fS9Xzkm9/AQAA//8DAFBLAwQUAAYA&#10;CAAAACEANUYNpNwAAAAHAQAADwAAAGRycy9kb3ducmV2LnhtbEyPwU7DMBBE70j8g7VI3KhDkUIS&#10;4lQVghMSIg0Hjk68TazG6xC7bfh7lhM9jmY086bcLG4UJ5yD9aTgfpWAQOq8sdQr+Gxe7zIQIWoy&#10;evSECn4wwKa6vip1YfyZajztYi+4hEKhFQwxToWUoRvQ6bDyExJ7ez87HVnOvTSzPnO5G+U6SVLp&#10;tCVeGPSEzwN2h93RKdh+Uf1iv9/bj3pf26bJE3pLD0rd3izbJxARl/gfhj98RoeKmVp/JBPEqCB7&#10;XOccVcCP2M7yjGWr4CFJQValvOSvfgEAAP//AwBQSwECLQAUAAYACAAAACEAtoM4kv4AAADhAQAA&#10;EwAAAAAAAAAAAAAAAAAAAAAAW0NvbnRlbnRfVHlwZXNdLnhtbFBLAQItABQABgAIAAAAIQA4/SH/&#10;1gAAAJQBAAALAAAAAAAAAAAAAAAAAC8BAABfcmVscy8ucmVsc1BLAQItABQABgAIAAAAIQBnolfa&#10;oAEAACwDAAAOAAAAAAAAAAAAAAAAAC4CAABkcnMvZTJvRG9jLnhtbFBLAQItABQABgAIAAAAIQA1&#10;Rg2k3AAAAAcBAAAPAAAAAAAAAAAAAAAAAPoDAABkcnMvZG93bnJldi54bWxQSwUGAAAAAAQABADz&#10;AAAAAwUAAAAA&#10;" filled="f" stroked="f">
              <v:textbox inset="0,0,0,0">
                <w:txbxContent>
                  <w:p w:rsidR="002D2A7B" w:rsidRDefault="00FF3D7E">
                    <w:pPr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>PAGE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 w:rsidR="007266B2">
                      <w:rPr>
                        <w:rFonts w:ascii="Times New Roman"/>
                        <w:noProof/>
                        <w:spacing w:val="-10"/>
                      </w:rPr>
                      <w:t>5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A7B" w:rsidRDefault="00FF3D7E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pt-BR"/>
      </w:rPr>
      <mc:AlternateContent>
        <mc:Choice Requires="wps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column">
                <wp:posOffset>8878569</wp:posOffset>
              </wp:positionH>
              <wp:positionV relativeFrom="paragraph">
                <wp:posOffset>0</wp:posOffset>
              </wp:positionV>
              <wp:extent cx="101600" cy="194310"/>
              <wp:effectExtent l="0" t="0" r="0" b="0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D2A7B" w:rsidRDefault="00FF3D7E">
                          <w:pPr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style="position:absolute;margin-left:699.1pt;margin-top:0;width:8pt;height:15.3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wdYogEAADMDAAAOAAAAZHJzL2Uyb0RvYy54bWysUsGO0zAQvSPxD5bvNMkWrSBquoJdgZAQ&#10;IO3yAVPHbizFHjN2m/TvGbtNdwU3xMUee8bP782bzd3sRnHUFC36TjarWgrtFfbW7zv58+nTm3dS&#10;xAS+hxG97uRJR3m3ff1qM4VW3+CAY69JMIiP7RQ6OaQU2qqKatAO4gqD9pw0SA4SH2lf9QQTo7ux&#10;uqnr22pC6gOh0jHy7cM5KbcF3xit0ndjok5i7CRzS2Wlsu7yWm030O4JwmDVhQb8AwsH1vOnV6gH&#10;SCAOZP+CclYRRjRppdBVaIxVumhgNU39h5rHAYIuWrg5MVzbFP8frPp2/EHC9p1cS+HBsUX3YGcQ&#10;vRZPek4o1rlHU4gtlz4GLk7zR5zZ6+U+8mWWPhtyeWdRgvPc7dO1w4wkVH5UN7c1ZxSnmvdv101x&#10;oHp+HCimzxqdyEEniQ0sfYXj15iYCJcuJXzItM7f5yjNu7lIuVLbYX9ixhP728n46wCkpRi/eG5g&#10;HoYloCXYLQGl8R7LyGRFHj8cEhpbCOSfzrgXAuxM4XWZomz9y3Opep717W8AAAD//wMAUEsDBBQA&#10;BgAIAAAAIQAln2Zx3QAAAAkBAAAPAAAAZHJzL2Rvd25yZXYueG1sTI/LTsMwEEX3SPyDNUjsqNOH&#10;ojbEqSoEKyREGhYsnXiaWI3HIXbb8PdMV3R5dK/uI99OrhdnHIP1pGA+S0AgNd5YahV8VW9PaxAh&#10;ajK694QKfjHAtri/y3Vm/IVKPO9jKziEQqYVdDEOmZSh6dDpMPMDEmsHPzodGcdWmlFfONz1cpEk&#10;qXTaEjd0esCXDpvj/uQU7L6pfLU/H/VneShtVW0Sek+PSj0+TLtnEBGn+G+G63yeDgVvqv2JTBA9&#10;83KzXrBXAV+66qv5irlWsExSkEUubx8UfwAAAP//AwBQSwECLQAUAAYACAAAACEAtoM4kv4AAADh&#10;AQAAEwAAAAAAAAAAAAAAAAAAAAAAW0NvbnRlbnRfVHlwZXNdLnhtbFBLAQItABQABgAIAAAAIQA4&#10;/SH/1gAAAJQBAAALAAAAAAAAAAAAAAAAAC8BAABfcmVscy8ucmVsc1BLAQItABQABgAIAAAAIQDZ&#10;pwdYogEAADMDAAAOAAAAAAAAAAAAAAAAAC4CAABkcnMvZTJvRG9jLnhtbFBLAQItABQABgAIAAAA&#10;IQAln2Zx3QAAAAkBAAAPAAAAAAAAAAAAAAAAAPwDAABkcnMvZG93bnJldi54bWxQSwUGAAAAAAQA&#10;BADzAAAABgUAAAAA&#10;" filled="f" stroked="f">
              <v:textbox inset="0,0,0,0">
                <w:txbxContent>
                  <w:p w:rsidR="002D2A7B" w:rsidRDefault="00FF3D7E">
                    <w:pPr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D7E" w:rsidRDefault="00FF3D7E">
      <w:r>
        <w:separator/>
      </w:r>
    </w:p>
  </w:footnote>
  <w:footnote w:type="continuationSeparator" w:id="0">
    <w:p w:rsidR="00FF3D7E" w:rsidRDefault="00FF3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7115"/>
    <w:multiLevelType w:val="multilevel"/>
    <w:tmpl w:val="209A13E0"/>
    <w:lvl w:ilvl="0">
      <w:start w:val="2"/>
      <w:numFmt w:val="decimal"/>
      <w:lvlText w:val="%1"/>
      <w:lvlJc w:val="left"/>
      <w:pPr>
        <w:ind w:left="679" w:hanging="532"/>
      </w:pPr>
    </w:lvl>
    <w:lvl w:ilvl="1">
      <w:start w:val="1"/>
      <w:numFmt w:val="decimal"/>
      <w:lvlText w:val="%1.%2"/>
      <w:lvlJc w:val="left"/>
      <w:pPr>
        <w:ind w:left="679" w:hanging="532"/>
      </w:pPr>
      <w:rPr>
        <w:rFonts w:ascii="Verdana" w:eastAsia="Verdana" w:hAnsi="Verdana" w:cs="Verdana"/>
        <w:b/>
        <w:i w:val="0"/>
        <w:color w:val="042B54"/>
        <w:sz w:val="24"/>
        <w:szCs w:val="24"/>
      </w:rPr>
    </w:lvl>
    <w:lvl w:ilvl="2">
      <w:numFmt w:val="bullet"/>
      <w:lvlText w:val="●"/>
      <w:lvlJc w:val="left"/>
      <w:pPr>
        <w:ind w:left="679" w:hanging="720"/>
      </w:pPr>
      <w:rPr>
        <w:rFonts w:ascii="Helvetica Neue" w:eastAsia="Helvetica Neue" w:hAnsi="Helvetica Neue" w:cs="Helvetica Neue"/>
        <w:b w:val="0"/>
        <w:i w:val="0"/>
        <w:sz w:val="22"/>
        <w:szCs w:val="22"/>
      </w:rPr>
    </w:lvl>
    <w:lvl w:ilvl="3">
      <w:numFmt w:val="bullet"/>
      <w:lvlText w:val="•"/>
      <w:lvlJc w:val="left"/>
      <w:pPr>
        <w:ind w:left="3471" w:hanging="721"/>
      </w:pPr>
    </w:lvl>
    <w:lvl w:ilvl="4">
      <w:numFmt w:val="bullet"/>
      <w:lvlText w:val="•"/>
      <w:lvlJc w:val="left"/>
      <w:pPr>
        <w:ind w:left="4401" w:hanging="721"/>
      </w:pPr>
    </w:lvl>
    <w:lvl w:ilvl="5">
      <w:numFmt w:val="bullet"/>
      <w:lvlText w:val="•"/>
      <w:lvlJc w:val="left"/>
      <w:pPr>
        <w:ind w:left="5332" w:hanging="721"/>
      </w:pPr>
    </w:lvl>
    <w:lvl w:ilvl="6">
      <w:numFmt w:val="bullet"/>
      <w:lvlText w:val="•"/>
      <w:lvlJc w:val="left"/>
      <w:pPr>
        <w:ind w:left="6262" w:hanging="721"/>
      </w:pPr>
    </w:lvl>
    <w:lvl w:ilvl="7">
      <w:numFmt w:val="bullet"/>
      <w:lvlText w:val="•"/>
      <w:lvlJc w:val="left"/>
      <w:pPr>
        <w:ind w:left="7192" w:hanging="721"/>
      </w:pPr>
    </w:lvl>
    <w:lvl w:ilvl="8">
      <w:numFmt w:val="bullet"/>
      <w:lvlText w:val="•"/>
      <w:lvlJc w:val="left"/>
      <w:pPr>
        <w:ind w:left="8123" w:hanging="721"/>
      </w:pPr>
    </w:lvl>
  </w:abstractNum>
  <w:abstractNum w:abstractNumId="1" w15:restartNumberingAfterBreak="0">
    <w:nsid w:val="686539FC"/>
    <w:multiLevelType w:val="multilevel"/>
    <w:tmpl w:val="65CA78B0"/>
    <w:lvl w:ilvl="0">
      <w:start w:val="1"/>
      <w:numFmt w:val="decimal"/>
      <w:lvlText w:val="%1."/>
      <w:lvlJc w:val="left"/>
      <w:pPr>
        <w:ind w:left="1400" w:hanging="721"/>
      </w:pPr>
      <w:rPr>
        <w:rFonts w:ascii="Verdana" w:eastAsia="Verdana" w:hAnsi="Verdana" w:cs="Verdana"/>
        <w:b/>
        <w:i w:val="0"/>
        <w:color w:val="00AFEF"/>
        <w:sz w:val="28"/>
        <w:szCs w:val="28"/>
      </w:rPr>
    </w:lvl>
    <w:lvl w:ilvl="1">
      <w:numFmt w:val="bullet"/>
      <w:lvlText w:val="•"/>
      <w:lvlJc w:val="left"/>
      <w:pPr>
        <w:ind w:left="2258" w:hanging="720"/>
      </w:pPr>
    </w:lvl>
    <w:lvl w:ilvl="2">
      <w:numFmt w:val="bullet"/>
      <w:lvlText w:val="•"/>
      <w:lvlJc w:val="left"/>
      <w:pPr>
        <w:ind w:left="3116" w:hanging="720"/>
      </w:pPr>
    </w:lvl>
    <w:lvl w:ilvl="3">
      <w:numFmt w:val="bullet"/>
      <w:lvlText w:val="•"/>
      <w:lvlJc w:val="left"/>
      <w:pPr>
        <w:ind w:left="3975" w:hanging="721"/>
      </w:pPr>
    </w:lvl>
    <w:lvl w:ilvl="4">
      <w:numFmt w:val="bullet"/>
      <w:lvlText w:val="•"/>
      <w:lvlJc w:val="left"/>
      <w:pPr>
        <w:ind w:left="4833" w:hanging="721"/>
      </w:pPr>
    </w:lvl>
    <w:lvl w:ilvl="5">
      <w:numFmt w:val="bullet"/>
      <w:lvlText w:val="•"/>
      <w:lvlJc w:val="left"/>
      <w:pPr>
        <w:ind w:left="5692" w:hanging="721"/>
      </w:pPr>
    </w:lvl>
    <w:lvl w:ilvl="6">
      <w:numFmt w:val="bullet"/>
      <w:lvlText w:val="•"/>
      <w:lvlJc w:val="left"/>
      <w:pPr>
        <w:ind w:left="6550" w:hanging="721"/>
      </w:pPr>
    </w:lvl>
    <w:lvl w:ilvl="7">
      <w:numFmt w:val="bullet"/>
      <w:lvlText w:val="•"/>
      <w:lvlJc w:val="left"/>
      <w:pPr>
        <w:ind w:left="7408" w:hanging="721"/>
      </w:pPr>
    </w:lvl>
    <w:lvl w:ilvl="8">
      <w:numFmt w:val="bullet"/>
      <w:lvlText w:val="•"/>
      <w:lvlJc w:val="left"/>
      <w:pPr>
        <w:ind w:left="8267" w:hanging="721"/>
      </w:pPr>
    </w:lvl>
  </w:abstractNum>
  <w:abstractNum w:abstractNumId="2" w15:restartNumberingAfterBreak="0">
    <w:nsid w:val="6EA62A87"/>
    <w:multiLevelType w:val="multilevel"/>
    <w:tmpl w:val="8716EC48"/>
    <w:lvl w:ilvl="0">
      <w:numFmt w:val="bullet"/>
      <w:lvlText w:val="●"/>
      <w:lvlJc w:val="left"/>
      <w:pPr>
        <w:ind w:left="140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258" w:hanging="360"/>
      </w:pPr>
    </w:lvl>
    <w:lvl w:ilvl="2">
      <w:numFmt w:val="bullet"/>
      <w:lvlText w:val="•"/>
      <w:lvlJc w:val="left"/>
      <w:pPr>
        <w:ind w:left="3116" w:hanging="360"/>
      </w:pPr>
    </w:lvl>
    <w:lvl w:ilvl="3">
      <w:numFmt w:val="bullet"/>
      <w:lvlText w:val="•"/>
      <w:lvlJc w:val="left"/>
      <w:pPr>
        <w:ind w:left="3975" w:hanging="360"/>
      </w:pPr>
    </w:lvl>
    <w:lvl w:ilvl="4">
      <w:numFmt w:val="bullet"/>
      <w:lvlText w:val="•"/>
      <w:lvlJc w:val="left"/>
      <w:pPr>
        <w:ind w:left="4833" w:hanging="360"/>
      </w:pPr>
    </w:lvl>
    <w:lvl w:ilvl="5">
      <w:numFmt w:val="bullet"/>
      <w:lvlText w:val="•"/>
      <w:lvlJc w:val="left"/>
      <w:pPr>
        <w:ind w:left="5692" w:hanging="360"/>
      </w:pPr>
    </w:lvl>
    <w:lvl w:ilvl="6">
      <w:numFmt w:val="bullet"/>
      <w:lvlText w:val="•"/>
      <w:lvlJc w:val="left"/>
      <w:pPr>
        <w:ind w:left="6550" w:hanging="360"/>
      </w:pPr>
    </w:lvl>
    <w:lvl w:ilvl="7">
      <w:numFmt w:val="bullet"/>
      <w:lvlText w:val="•"/>
      <w:lvlJc w:val="left"/>
      <w:pPr>
        <w:ind w:left="7408" w:hanging="360"/>
      </w:pPr>
    </w:lvl>
    <w:lvl w:ilvl="8">
      <w:numFmt w:val="bullet"/>
      <w:lvlText w:val="•"/>
      <w:lvlJc w:val="left"/>
      <w:pPr>
        <w:ind w:left="8267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A7B"/>
    <w:rsid w:val="000A5A5A"/>
    <w:rsid w:val="002D2A7B"/>
    <w:rsid w:val="007266B2"/>
    <w:rsid w:val="00E94AAF"/>
    <w:rsid w:val="00FF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181E3"/>
  <w15:docId w15:val="{FFF9FFC1-3C90-4A09-95C4-2FD25AC95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Verdana" w:hAnsi="Verdana" w:cs="Verdana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jc w:val="center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tulo2">
    <w:name w:val="heading 2"/>
    <w:basedOn w:val="Normal"/>
    <w:next w:val="Normal"/>
    <w:pPr>
      <w:ind w:left="113"/>
      <w:outlineLvl w:val="1"/>
    </w:pPr>
    <w:rPr>
      <w:b/>
      <w:sz w:val="28"/>
      <w:szCs w:val="28"/>
    </w:rPr>
  </w:style>
  <w:style w:type="paragraph" w:styleId="Ttulo3">
    <w:name w:val="heading 3"/>
    <w:basedOn w:val="Normal"/>
    <w:next w:val="Normal"/>
    <w:pPr>
      <w:ind w:left="679"/>
      <w:jc w:val="both"/>
      <w:outlineLvl w:val="2"/>
    </w:pPr>
    <w:rPr>
      <w:b/>
      <w:sz w:val="24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9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procon.campinagrande.pb.gov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ocon.campinagrande.pb.gov.br/" TargetMode="External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na%20Beatriz\Downloads\Cesta%20natalina%20202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Preço</a:t>
            </a:r>
            <a:r>
              <a:rPr lang="pt-BR" baseline="0"/>
              <a:t> médio R$</a:t>
            </a:r>
            <a:r>
              <a:rPr lang="pt-BR"/>
              <a:t>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'[Cesta natalina 2025.xlsx]Planilha1'!$J$51</c:f>
              <c:strCache>
                <c:ptCount val="1"/>
                <c:pt idx="0">
                  <c:v>Média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'[Cesta natalina 2025.xlsx]Planilha1'!$K$50:$M$50</c:f>
              <c:strCache>
                <c:ptCount val="3"/>
                <c:pt idx="0">
                  <c:v>Mussarela</c:v>
                </c:pt>
                <c:pt idx="1">
                  <c:v>Prato</c:v>
                </c:pt>
                <c:pt idx="2">
                  <c:v>Reino</c:v>
                </c:pt>
              </c:strCache>
            </c:strRef>
          </c:cat>
          <c:val>
            <c:numRef>
              <c:f>'[Cesta natalina 2025.xlsx]Planilha1'!$K$51:$M$51</c:f>
              <c:numCache>
                <c:formatCode>General</c:formatCode>
                <c:ptCount val="3"/>
                <c:pt idx="0">
                  <c:v>39.352857142857147</c:v>
                </c:pt>
                <c:pt idx="1">
                  <c:v>45.546666666666674</c:v>
                </c:pt>
                <c:pt idx="2">
                  <c:v>122.11166666666666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4FD-4014-98DA-B9AD432C28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70275008"/>
        <c:axId val="270277920"/>
      </c:barChart>
      <c:catAx>
        <c:axId val="2702750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70277920"/>
        <c:crosses val="autoZero"/>
        <c:auto val="1"/>
        <c:lblAlgn val="ctr"/>
        <c:lblOffset val="100"/>
        <c:noMultiLvlLbl val="0"/>
      </c:catAx>
      <c:valAx>
        <c:axId val="2702779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702750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914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 Beatriz</cp:lastModifiedBy>
  <cp:revision>2</cp:revision>
  <dcterms:created xsi:type="dcterms:W3CDTF">2025-12-19T17:50:00Z</dcterms:created>
  <dcterms:modified xsi:type="dcterms:W3CDTF">2025-12-19T18:37:00Z</dcterms:modified>
</cp:coreProperties>
</file>