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62B7F" w:rsidRDefault="00DA4059">
      <w:pPr>
        <w:pStyle w:val="Ttulo1"/>
        <w:jc w:val="center"/>
      </w:pPr>
      <w:r>
        <w:t>Pesquisa de preço</w:t>
      </w:r>
    </w:p>
    <w:p w:rsidR="00062B7F" w:rsidRDefault="00DA4059">
      <w:pPr>
        <w:pStyle w:val="Ttulo1"/>
        <w:jc w:val="center"/>
      </w:pPr>
      <w:r>
        <w:t>Dia das Crianças 2025</w:t>
      </w:r>
    </w:p>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DA4059">
      <w:pPr>
        <w:jc w:val="center"/>
      </w:pPr>
      <w:r>
        <w:t>Campina Grande</w:t>
      </w:r>
    </w:p>
    <w:p w:rsidR="00062B7F" w:rsidRDefault="00DA4059">
      <w:pPr>
        <w:jc w:val="center"/>
      </w:pPr>
      <w:r>
        <w:t>Outubro de 2025</w:t>
      </w:r>
    </w:p>
    <w:p w:rsidR="00062B7F" w:rsidRDefault="00062B7F">
      <w:pPr>
        <w:rPr>
          <w:rFonts w:ascii="Verdana" w:eastAsia="Verdana" w:hAnsi="Verdana" w:cs="Verdana"/>
          <w:b/>
        </w:rPr>
      </w:pPr>
    </w:p>
    <w:p w:rsidR="00062B7F" w:rsidRDefault="00062B7F">
      <w:pPr>
        <w:rPr>
          <w:rFonts w:ascii="Verdana" w:eastAsia="Verdana" w:hAnsi="Verdana" w:cs="Verdana"/>
          <w:b/>
        </w:rPr>
      </w:pPr>
    </w:p>
    <w:p w:rsidR="00062B7F" w:rsidRDefault="00DA4059">
      <w:pPr>
        <w:rPr>
          <w:rFonts w:ascii="Verdana" w:eastAsia="Verdana" w:hAnsi="Verdana" w:cs="Verdana"/>
          <w:b/>
        </w:rPr>
      </w:pPr>
      <w:r>
        <w:rPr>
          <w:rFonts w:ascii="Verdana" w:eastAsia="Verdana" w:hAnsi="Verdana" w:cs="Verdana"/>
          <w:b/>
        </w:rPr>
        <w:lastRenderedPageBreak/>
        <w:t>© 2025. Fundo Municipal de Defesa de Direitos Difusos PROCON de Campina Grande/PB</w:t>
      </w:r>
    </w:p>
    <w:p w:rsidR="00062B7F" w:rsidRDefault="00DA4059">
      <w:pPr>
        <w:sectPr w:rsidR="00062B7F">
          <w:footerReference w:type="default" r:id="rId7"/>
          <w:pgSz w:w="11906" w:h="16838"/>
          <w:pgMar w:top="1134" w:right="1134" w:bottom="1134" w:left="1134" w:header="720" w:footer="720" w:gutter="0"/>
          <w:pgNumType w:start="1"/>
          <w:cols w:space="720"/>
          <w:titlePg/>
        </w:sectPr>
      </w:pPr>
      <w:r>
        <w:rPr>
          <w:rFonts w:ascii="Verdana" w:eastAsia="Verdana" w:hAnsi="Verdana" w:cs="Verdana"/>
        </w:rPr>
        <w:t xml:space="preserve">É permitida a reprodução parcial ou total desta obra, desde que citada a fonte. </w:t>
      </w:r>
      <w:r>
        <w:t xml:space="preserve"> </w:t>
      </w:r>
    </w:p>
    <w:p w:rsidR="00062B7F" w:rsidRDefault="00DA4059">
      <w:pPr>
        <w:rPr>
          <w:color w:val="0070C0"/>
          <w:sz w:val="28"/>
          <w:szCs w:val="28"/>
        </w:rPr>
      </w:pPr>
      <w:r>
        <w:rPr>
          <w:rFonts w:ascii="Verdana" w:eastAsia="Verdana" w:hAnsi="Verdana" w:cs="Verdana"/>
          <w:b/>
          <w:color w:val="0070C0"/>
          <w:sz w:val="28"/>
          <w:szCs w:val="28"/>
        </w:rPr>
        <w:lastRenderedPageBreak/>
        <w:t>EXPEDIENTE</w:t>
      </w:r>
    </w:p>
    <w:p w:rsidR="00062B7F" w:rsidRDefault="00062B7F">
      <w:pPr>
        <w:rPr>
          <w:sz w:val="28"/>
          <w:szCs w:val="28"/>
        </w:rPr>
      </w:pPr>
    </w:p>
    <w:p w:rsidR="00062B7F" w:rsidRDefault="00DA4059">
      <w:pPr>
        <w:rPr>
          <w:rFonts w:ascii="Verdana" w:eastAsia="Verdana" w:hAnsi="Verdana" w:cs="Verdana"/>
          <w:color w:val="000000"/>
          <w:sz w:val="28"/>
          <w:szCs w:val="28"/>
        </w:rPr>
      </w:pPr>
      <w:r>
        <w:rPr>
          <w:rFonts w:ascii="Verdana" w:eastAsia="Verdana" w:hAnsi="Verdana" w:cs="Verdana"/>
          <w:b/>
          <w:color w:val="1F497D"/>
          <w:sz w:val="28"/>
          <w:szCs w:val="28"/>
        </w:rPr>
        <w:t xml:space="preserve">Dia das Crianças </w:t>
      </w:r>
      <w:r>
        <w:rPr>
          <w:rFonts w:ascii="Verdana" w:eastAsia="Verdana" w:hAnsi="Verdana" w:cs="Verdana"/>
          <w:b/>
          <w:color w:val="1F497D"/>
          <w:sz w:val="28"/>
          <w:szCs w:val="28"/>
        </w:rPr>
        <w:br/>
      </w:r>
      <w:r>
        <w:rPr>
          <w:rFonts w:ascii="Verdana" w:eastAsia="Verdana" w:hAnsi="Verdana" w:cs="Verdana"/>
          <w:color w:val="000000"/>
          <w:sz w:val="28"/>
          <w:szCs w:val="28"/>
        </w:rPr>
        <w:t>Pesquisa de preços para o dia das crianças.</w:t>
      </w:r>
    </w:p>
    <w:p w:rsidR="00062B7F" w:rsidRDefault="00DA4059">
      <w:pPr>
        <w:rPr>
          <w:rFonts w:ascii="Verdana" w:eastAsia="Verdana" w:hAnsi="Verdana" w:cs="Verdana"/>
          <w:b/>
          <w:color w:val="1F497D"/>
          <w:sz w:val="28"/>
          <w:szCs w:val="28"/>
        </w:rPr>
      </w:pPr>
      <w:r>
        <w:rPr>
          <w:rFonts w:ascii="Verdana" w:eastAsia="Verdana" w:hAnsi="Verdana" w:cs="Verdana"/>
          <w:b/>
          <w:color w:val="1F497D"/>
          <w:sz w:val="28"/>
          <w:szCs w:val="28"/>
        </w:rPr>
        <w:t>Ano 2025</w:t>
      </w:r>
    </w:p>
    <w:p w:rsidR="00062B7F" w:rsidRDefault="00062B7F">
      <w:pPr>
        <w:rPr>
          <w:rFonts w:ascii="Verdana" w:eastAsia="Verdana" w:hAnsi="Verdana" w:cs="Verdana"/>
          <w:sz w:val="28"/>
          <w:szCs w:val="28"/>
        </w:rPr>
      </w:pPr>
    </w:p>
    <w:p w:rsidR="00062B7F" w:rsidRDefault="00DA4059">
      <w:pPr>
        <w:rPr>
          <w:rFonts w:ascii="Verdana" w:eastAsia="Verdana" w:hAnsi="Verdana" w:cs="Verdana"/>
          <w:color w:val="1F497D"/>
          <w:sz w:val="28"/>
          <w:szCs w:val="28"/>
        </w:rPr>
      </w:pPr>
      <w:r>
        <w:rPr>
          <w:rFonts w:ascii="Verdana" w:eastAsia="Verdana" w:hAnsi="Verdana" w:cs="Verdana"/>
          <w:b/>
          <w:color w:val="1F497D"/>
          <w:sz w:val="28"/>
          <w:szCs w:val="28"/>
        </w:rPr>
        <w:t>Prefeito do Município de Campina Grande/PB</w:t>
      </w:r>
    </w:p>
    <w:p w:rsidR="00062B7F" w:rsidRDefault="00DA4059">
      <w:pPr>
        <w:rPr>
          <w:rFonts w:ascii="Verdana" w:eastAsia="Verdana" w:hAnsi="Verdana" w:cs="Verdana"/>
          <w:color w:val="000000"/>
          <w:sz w:val="28"/>
          <w:szCs w:val="28"/>
        </w:rPr>
      </w:pPr>
      <w:r>
        <w:rPr>
          <w:rFonts w:ascii="Verdana" w:eastAsia="Verdana" w:hAnsi="Verdana" w:cs="Verdana"/>
          <w:color w:val="000000"/>
          <w:sz w:val="28"/>
          <w:szCs w:val="28"/>
        </w:rPr>
        <w:t>Bruno Cunha Lima</w:t>
      </w:r>
    </w:p>
    <w:p w:rsidR="00062B7F" w:rsidRDefault="00062B7F">
      <w:pPr>
        <w:rPr>
          <w:rFonts w:ascii="Verdana" w:eastAsia="Verdana" w:hAnsi="Verdana" w:cs="Verdana"/>
          <w:color w:val="000000"/>
          <w:sz w:val="28"/>
          <w:szCs w:val="28"/>
        </w:rPr>
      </w:pPr>
    </w:p>
    <w:p w:rsidR="00DA4059" w:rsidRDefault="00DA4059" w:rsidP="00DA4059">
      <w:pPr>
        <w:spacing w:line="256" w:lineRule="auto"/>
        <w:rPr>
          <w:rFonts w:ascii="Verdana" w:eastAsia="Verdana" w:hAnsi="Verdana" w:cs="Verdana"/>
          <w:b/>
          <w:color w:val="1F497D"/>
          <w:sz w:val="28"/>
          <w:szCs w:val="28"/>
        </w:rPr>
      </w:pPr>
      <w:r>
        <w:rPr>
          <w:rFonts w:ascii="Verdana" w:eastAsia="Verdana" w:hAnsi="Verdana" w:cs="Verdana"/>
          <w:b/>
          <w:color w:val="1F497D"/>
          <w:sz w:val="28"/>
          <w:szCs w:val="28"/>
        </w:rPr>
        <w:t>Vice-prefeito do Município de Campina Grande/PB</w:t>
      </w:r>
    </w:p>
    <w:p w:rsidR="00DA4059" w:rsidRDefault="00DA4059" w:rsidP="00DA4059">
      <w:pPr>
        <w:rPr>
          <w:rFonts w:ascii="Verdana" w:eastAsia="Verdana" w:hAnsi="Verdana" w:cs="Verdana"/>
          <w:color w:val="000000"/>
          <w:sz w:val="28"/>
          <w:szCs w:val="28"/>
        </w:rPr>
      </w:pPr>
      <w:r>
        <w:rPr>
          <w:rFonts w:ascii="Verdana" w:eastAsia="Verdana" w:hAnsi="Verdana" w:cs="Verdana"/>
          <w:color w:val="000000"/>
          <w:sz w:val="28"/>
          <w:szCs w:val="28"/>
        </w:rPr>
        <w:t>Alcindor Vilarim</w:t>
      </w:r>
    </w:p>
    <w:p w:rsidR="00DA4059" w:rsidRDefault="00DA4059">
      <w:pPr>
        <w:rPr>
          <w:rFonts w:ascii="Verdana" w:eastAsia="Verdana" w:hAnsi="Verdana" w:cs="Verdana"/>
          <w:color w:val="000000"/>
          <w:sz w:val="28"/>
          <w:szCs w:val="28"/>
        </w:rPr>
      </w:pPr>
    </w:p>
    <w:p w:rsidR="00062B7F" w:rsidRDefault="00DA4059">
      <w:pPr>
        <w:rPr>
          <w:rFonts w:ascii="Verdana" w:eastAsia="Verdana" w:hAnsi="Verdana" w:cs="Verdana"/>
          <w:color w:val="1F497D"/>
          <w:sz w:val="28"/>
          <w:szCs w:val="28"/>
        </w:rPr>
      </w:pPr>
      <w:r>
        <w:rPr>
          <w:rFonts w:ascii="Verdana" w:eastAsia="Verdana" w:hAnsi="Verdana" w:cs="Verdana"/>
          <w:b/>
          <w:color w:val="1F497D"/>
          <w:sz w:val="28"/>
          <w:szCs w:val="28"/>
        </w:rPr>
        <w:t>Procuradoria Geral do Município</w:t>
      </w:r>
    </w:p>
    <w:p w:rsidR="00062B7F" w:rsidRDefault="00DA4059">
      <w:pPr>
        <w:rPr>
          <w:rFonts w:ascii="Verdana" w:eastAsia="Verdana" w:hAnsi="Verdana" w:cs="Verdana"/>
          <w:color w:val="000000"/>
          <w:sz w:val="28"/>
          <w:szCs w:val="28"/>
        </w:rPr>
      </w:pPr>
      <w:r>
        <w:rPr>
          <w:rFonts w:ascii="Verdana" w:eastAsia="Verdana" w:hAnsi="Verdana" w:cs="Verdana"/>
          <w:color w:val="000000"/>
          <w:sz w:val="28"/>
          <w:szCs w:val="28"/>
        </w:rPr>
        <w:t>Aécio Melo</w:t>
      </w:r>
    </w:p>
    <w:p w:rsidR="00062B7F" w:rsidRDefault="00062B7F">
      <w:pPr>
        <w:rPr>
          <w:rFonts w:ascii="Verdana" w:eastAsia="Verdana" w:hAnsi="Verdana" w:cs="Verdana"/>
          <w:color w:val="000000"/>
          <w:sz w:val="28"/>
          <w:szCs w:val="28"/>
        </w:rPr>
      </w:pPr>
    </w:p>
    <w:p w:rsidR="00062B7F" w:rsidRDefault="00DA4059">
      <w:pPr>
        <w:rPr>
          <w:rFonts w:ascii="Verdana" w:eastAsia="Verdana" w:hAnsi="Verdana" w:cs="Verdana"/>
          <w:color w:val="1F497D"/>
          <w:sz w:val="28"/>
          <w:szCs w:val="28"/>
        </w:rPr>
      </w:pPr>
      <w:r>
        <w:rPr>
          <w:rFonts w:ascii="Verdana" w:eastAsia="Verdana" w:hAnsi="Verdana" w:cs="Verdana"/>
          <w:b/>
          <w:color w:val="1F497D"/>
          <w:sz w:val="28"/>
          <w:szCs w:val="28"/>
        </w:rPr>
        <w:t>Coordenador Executivo do Procon de Campina Grande –PB</w:t>
      </w:r>
    </w:p>
    <w:p w:rsidR="00062B7F" w:rsidRDefault="00DA4059">
      <w:pPr>
        <w:spacing w:line="259" w:lineRule="auto"/>
      </w:pPr>
      <w:r>
        <w:rPr>
          <w:rFonts w:ascii="Verdana" w:eastAsia="Verdana" w:hAnsi="Verdana" w:cs="Verdana"/>
          <w:color w:val="000000"/>
          <w:sz w:val="28"/>
          <w:szCs w:val="28"/>
        </w:rPr>
        <w:t>Waldeny Mendes Santana</w:t>
      </w: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DA4059">
      <w:pPr>
        <w:rPr>
          <w:rFonts w:ascii="Verdana" w:eastAsia="Verdana" w:hAnsi="Verdana" w:cs="Verdana"/>
          <w:color w:val="000000"/>
          <w:sz w:val="28"/>
          <w:szCs w:val="28"/>
        </w:rPr>
      </w:pPr>
      <w:r>
        <w:rPr>
          <w:noProof/>
        </w:rPr>
        <mc:AlternateContent>
          <mc:Choice Requires="wps">
            <w:drawing>
              <wp:anchor distT="0" distB="0" distL="114300" distR="114300" simplePos="0" relativeHeight="251658240" behindDoc="0" locked="0" layoutInCell="1" hidden="0" allowOverlap="1">
                <wp:simplePos x="0" y="0"/>
                <wp:positionH relativeFrom="column">
                  <wp:posOffset>-254632</wp:posOffset>
                </wp:positionH>
                <wp:positionV relativeFrom="paragraph">
                  <wp:posOffset>76835</wp:posOffset>
                </wp:positionV>
                <wp:extent cx="6750050" cy="1614805"/>
                <wp:effectExtent l="0" t="0" r="0" b="444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1614805"/>
                        </a:xfrm>
                        <a:prstGeom prst="rect">
                          <a:avLst/>
                        </a:prstGeom>
                        <a:noFill/>
                        <a:ln w="25400" cap="flat" cmpd="sng" algn="ctr">
                          <a:solidFill>
                            <a:srgbClr val="00B0F0"/>
                          </a:solidFill>
                          <a:prstDash val="lg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-254632</wp:posOffset>
                </wp:positionH>
                <wp:positionV relativeFrom="paragraph">
                  <wp:posOffset>76835</wp:posOffset>
                </wp:positionV>
                <wp:extent cx="6750050" cy="1619250"/>
                <wp:effectExtent b="0" l="0" r="0" t="0"/>
                <wp:wrapNone/>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750050" cy="1619250"/>
                        </a:xfrm>
                        <a:prstGeom prst="rect"/>
                        <a:ln/>
                      </pic:spPr>
                    </pic:pic>
                  </a:graphicData>
                </a:graphic>
              </wp:anchor>
            </w:drawing>
          </mc:Fallback>
        </mc:AlternateContent>
      </w:r>
    </w:p>
    <w:p w:rsidR="00062B7F" w:rsidRDefault="00DA4059">
      <w:pPr>
        <w:rPr>
          <w:rFonts w:ascii="Verdana" w:eastAsia="Verdana" w:hAnsi="Verdana" w:cs="Verdana"/>
          <w:color w:val="000000"/>
          <w:sz w:val="28"/>
          <w:szCs w:val="28"/>
        </w:rPr>
      </w:pPr>
      <w:r>
        <w:rPr>
          <w:noProof/>
        </w:rPr>
        <w:drawing>
          <wp:anchor distT="0" distB="0" distL="114300" distR="114300" simplePos="0" relativeHeight="251659264" behindDoc="0" locked="0" layoutInCell="1" hidden="0" allowOverlap="1">
            <wp:simplePos x="0" y="0"/>
            <wp:positionH relativeFrom="column">
              <wp:posOffset>-139063</wp:posOffset>
            </wp:positionH>
            <wp:positionV relativeFrom="paragraph">
              <wp:posOffset>116205</wp:posOffset>
            </wp:positionV>
            <wp:extent cx="2322830" cy="100393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2718" t="4167" r="2989" b="6534"/>
                    <a:stretch>
                      <a:fillRect/>
                    </a:stretch>
                  </pic:blipFill>
                  <pic:spPr>
                    <a:xfrm>
                      <a:off x="0" y="0"/>
                      <a:ext cx="2322830" cy="100393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simplePos x="0" y="0"/>
                <wp:positionH relativeFrom="column">
                  <wp:posOffset>2566035</wp:posOffset>
                </wp:positionH>
                <wp:positionV relativeFrom="paragraph">
                  <wp:posOffset>116205</wp:posOffset>
                </wp:positionV>
                <wp:extent cx="3846195" cy="114109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195" cy="1141095"/>
                        </a:xfrm>
                        <a:prstGeom prst="rect">
                          <a:avLst/>
                        </a:prstGeom>
                        <a:solidFill>
                          <a:sysClr val="window" lastClr="FFFFFF"/>
                        </a:solidFill>
                        <a:ln w="6350">
                          <a:noFill/>
                        </a:ln>
                        <a:effectLst/>
                      </wps:spPr>
                      <wps:txbx>
                        <w:txbxContent>
                          <w:p w:rsidR="00B145DE" w:rsidRDefault="00B145DE" w:rsidP="00DA4059">
                            <w:pPr>
                              <w:rPr>
                                <w:rFonts w:ascii="Verdana" w:hAnsi="Verdana"/>
                                <w:color w:val="000000"/>
                                <w:sz w:val="18"/>
                                <w:szCs w:val="18"/>
                              </w:rPr>
                            </w:pPr>
                            <w:r w:rsidRPr="00F90877">
                              <w:rPr>
                                <w:rFonts w:ascii="Verdana" w:hAnsi="Verdana"/>
                                <w:b/>
                                <w:color w:val="1F497D"/>
                                <w:sz w:val="18"/>
                                <w:szCs w:val="18"/>
                              </w:rPr>
                              <w:t>Fundo Municipal de Defesa de Direitos Difusos PROCON de Campina Grande/PB</w:t>
                            </w:r>
                            <w:r w:rsidRPr="00F90877">
                              <w:rPr>
                                <w:rFonts w:ascii="Verdana" w:hAnsi="Verdana"/>
                                <w:b/>
                                <w:color w:val="1F497D"/>
                                <w:sz w:val="18"/>
                                <w:szCs w:val="18"/>
                              </w:rPr>
                              <w:br/>
                            </w:r>
                            <w:r w:rsidRPr="00F90877">
                              <w:rPr>
                                <w:rFonts w:ascii="Verdana" w:hAnsi="Verdana"/>
                                <w:color w:val="000000"/>
                                <w:sz w:val="18"/>
                                <w:szCs w:val="18"/>
                              </w:rPr>
                              <w:t xml:space="preserve">Rua Prefeito Ernani Lauritzen, 226 – Centro. </w:t>
                            </w:r>
                          </w:p>
                          <w:p w:rsidR="00B145DE" w:rsidRPr="00F90877" w:rsidRDefault="00B145DE" w:rsidP="00DA4059">
                            <w:pPr>
                              <w:rPr>
                                <w:rFonts w:ascii="Verdana" w:hAnsi="Verdana"/>
                                <w:sz w:val="18"/>
                                <w:szCs w:val="18"/>
                              </w:rPr>
                            </w:pPr>
                            <w:r w:rsidRPr="00F90877">
                              <w:rPr>
                                <w:rFonts w:ascii="Verdana" w:hAnsi="Verdana"/>
                                <w:color w:val="000000"/>
                                <w:sz w:val="18"/>
                                <w:szCs w:val="18"/>
                              </w:rPr>
                              <w:t>CEP: 58400-133 – Campina Grande/PB</w:t>
                            </w:r>
                            <w:r w:rsidRPr="00F90877">
                              <w:rPr>
                                <w:rFonts w:ascii="Verdana" w:hAnsi="Verdana"/>
                                <w:color w:val="000000"/>
                                <w:sz w:val="18"/>
                                <w:szCs w:val="18"/>
                              </w:rPr>
                              <w:br/>
                            </w:r>
                            <w:r w:rsidRPr="00F90877">
                              <w:rPr>
                                <w:rFonts w:ascii="Verdana" w:hAnsi="Verdana"/>
                                <w:b/>
                                <w:color w:val="000000"/>
                                <w:sz w:val="18"/>
                                <w:szCs w:val="18"/>
                              </w:rPr>
                              <w:t>Tel.: 15</w:t>
                            </w:r>
                            <w:r>
                              <w:rPr>
                                <w:rFonts w:ascii="Verdana" w:hAnsi="Verdana"/>
                                <w:b/>
                                <w:color w:val="000000"/>
                                <w:sz w:val="18"/>
                                <w:szCs w:val="18"/>
                              </w:rPr>
                              <w:t xml:space="preserve">1 e WhatsApp </w:t>
                            </w:r>
                            <w:r w:rsidRPr="0047185A">
                              <w:rPr>
                                <w:rFonts w:ascii="Verdana" w:hAnsi="Verdana" w:hint="eastAsia"/>
                                <w:b/>
                                <w:color w:val="000000"/>
                                <w:sz w:val="18"/>
                                <w:szCs w:val="18"/>
                              </w:rPr>
                              <w:t>(83) 98185-8168, (83) 98186-3609 e (83) 98123-0749</w:t>
                            </w:r>
                            <w:r w:rsidRPr="00F90877">
                              <w:rPr>
                                <w:rFonts w:ascii="Verdana" w:hAnsi="Verdana"/>
                                <w:b/>
                                <w:color w:val="000000"/>
                                <w:sz w:val="18"/>
                                <w:szCs w:val="18"/>
                              </w:rPr>
                              <w:t>)</w:t>
                            </w:r>
                            <w:r w:rsidRPr="00F90877">
                              <w:rPr>
                                <w:rFonts w:ascii="Verdana" w:hAnsi="Verdana"/>
                                <w:color w:val="000000"/>
                                <w:sz w:val="18"/>
                                <w:szCs w:val="18"/>
                              </w:rPr>
                              <w:br/>
                            </w:r>
                            <w:r w:rsidRPr="00F90877">
                              <w:rPr>
                                <w:rFonts w:ascii="Verdana" w:hAnsi="Verdana"/>
                                <w:sz w:val="18"/>
                                <w:szCs w:val="18"/>
                              </w:rPr>
                              <w:t>Site:</w:t>
                            </w:r>
                            <w:hyperlink r:id="rId10" w:history="1">
                              <w:r w:rsidRPr="00F90877">
                                <w:rPr>
                                  <w:rFonts w:ascii="Verdana" w:hAnsi="Verdana"/>
                                  <w:sz w:val="18"/>
                                  <w:szCs w:val="18"/>
                                </w:rPr>
                                <w:t>http://procon.campinagrande.pb.gov.br/</w:t>
                              </w:r>
                            </w:hyperlink>
                          </w:p>
                          <w:p w:rsidR="00B145DE" w:rsidRPr="00F90877" w:rsidRDefault="00B145DE" w:rsidP="00DA4059">
                            <w:pPr>
                              <w:rPr>
                                <w:rFonts w:ascii="Verdana" w:hAnsi="Verdana"/>
                                <w:sz w:val="18"/>
                                <w:szCs w:val="18"/>
                              </w:rPr>
                            </w:pPr>
                          </w:p>
                          <w:p w:rsidR="00B145DE" w:rsidRPr="00717CE8" w:rsidRDefault="00B145DE" w:rsidP="00DA4059">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202.05pt;margin-top:9.15pt;width:302.85pt;height:89.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" fillcolor="window" stroked="f" strokeweight=".5pt">
                <v:path arrowok="t"/>
                <v:textbox>
                  <w:txbxContent>
                    <w:p w:rsidR="00B145DE" w:rsidRDefault="00B145DE" w:rsidP="00DA4059">
                      <w:pPr>
                        <w:rPr>
                          <w:rFonts w:ascii="Verdana" w:hAnsi="Verdana"/>
                          <w:color w:val="000000"/>
                          <w:sz w:val="18"/>
                          <w:szCs w:val="18"/>
                        </w:rPr>
                      </w:pPr>
                      <w:r w:rsidRPr="00F90877">
                        <w:rPr>
                          <w:rFonts w:ascii="Verdana" w:hAnsi="Verdana"/>
                          <w:b/>
                          <w:color w:val="1F497D"/>
                          <w:sz w:val="18"/>
                          <w:szCs w:val="18"/>
                        </w:rPr>
                        <w:t>Fundo Municipal de Defesa de Direitos Difusos PROCON de Campina Grande/PB</w:t>
                      </w:r>
                      <w:r w:rsidRPr="00F90877">
                        <w:rPr>
                          <w:rFonts w:ascii="Verdana" w:hAnsi="Verdana"/>
                          <w:b/>
                          <w:color w:val="1F497D"/>
                          <w:sz w:val="18"/>
                          <w:szCs w:val="18"/>
                        </w:rPr>
                        <w:br/>
                      </w:r>
                      <w:r w:rsidRPr="00F90877">
                        <w:rPr>
                          <w:rFonts w:ascii="Verdana" w:hAnsi="Verdana"/>
                          <w:color w:val="000000"/>
                          <w:sz w:val="18"/>
                          <w:szCs w:val="18"/>
                        </w:rPr>
                        <w:t xml:space="preserve">Rua Prefeito Ernani Lauritzen, 226 – Centro. </w:t>
                      </w:r>
                    </w:p>
                    <w:p w:rsidR="00B145DE" w:rsidRPr="00F90877" w:rsidRDefault="00B145DE" w:rsidP="00DA4059">
                      <w:pPr>
                        <w:rPr>
                          <w:rFonts w:ascii="Verdana" w:hAnsi="Verdana"/>
                          <w:sz w:val="18"/>
                          <w:szCs w:val="18"/>
                        </w:rPr>
                      </w:pPr>
                      <w:r w:rsidRPr="00F90877">
                        <w:rPr>
                          <w:rFonts w:ascii="Verdana" w:hAnsi="Verdana"/>
                          <w:color w:val="000000"/>
                          <w:sz w:val="18"/>
                          <w:szCs w:val="18"/>
                        </w:rPr>
                        <w:t>CEP: 58400-133 – Campina Grande/PB</w:t>
                      </w:r>
                      <w:r w:rsidRPr="00F90877">
                        <w:rPr>
                          <w:rFonts w:ascii="Verdana" w:hAnsi="Verdana"/>
                          <w:color w:val="000000"/>
                          <w:sz w:val="18"/>
                          <w:szCs w:val="18"/>
                        </w:rPr>
                        <w:br/>
                      </w:r>
                      <w:r w:rsidRPr="00F90877">
                        <w:rPr>
                          <w:rFonts w:ascii="Verdana" w:hAnsi="Verdana"/>
                          <w:b/>
                          <w:color w:val="000000"/>
                          <w:sz w:val="18"/>
                          <w:szCs w:val="18"/>
                        </w:rPr>
                        <w:t>Tel.: 15</w:t>
                      </w:r>
                      <w:r>
                        <w:rPr>
                          <w:rFonts w:ascii="Verdana" w:hAnsi="Verdana"/>
                          <w:b/>
                          <w:color w:val="000000"/>
                          <w:sz w:val="18"/>
                          <w:szCs w:val="18"/>
                        </w:rPr>
                        <w:t xml:space="preserve">1 e WhatsApp </w:t>
                      </w:r>
                      <w:r w:rsidRPr="0047185A">
                        <w:rPr>
                          <w:rFonts w:ascii="Verdana" w:hAnsi="Verdana" w:hint="eastAsia"/>
                          <w:b/>
                          <w:color w:val="000000"/>
                          <w:sz w:val="18"/>
                          <w:szCs w:val="18"/>
                        </w:rPr>
                        <w:t>(83) 98185-8168, (83) 98186-3609 e (83) 98123-0749</w:t>
                      </w:r>
                      <w:r w:rsidRPr="00F90877">
                        <w:rPr>
                          <w:rFonts w:ascii="Verdana" w:hAnsi="Verdana"/>
                          <w:b/>
                          <w:color w:val="000000"/>
                          <w:sz w:val="18"/>
                          <w:szCs w:val="18"/>
                        </w:rPr>
                        <w:t>)</w:t>
                      </w:r>
                      <w:r w:rsidRPr="00F90877">
                        <w:rPr>
                          <w:rFonts w:ascii="Verdana" w:hAnsi="Verdana"/>
                          <w:color w:val="000000"/>
                          <w:sz w:val="18"/>
                          <w:szCs w:val="18"/>
                        </w:rPr>
                        <w:br/>
                      </w:r>
                      <w:r w:rsidRPr="00F90877">
                        <w:rPr>
                          <w:rFonts w:ascii="Verdana" w:hAnsi="Verdana"/>
                          <w:sz w:val="18"/>
                          <w:szCs w:val="18"/>
                        </w:rPr>
                        <w:t>Site:</w:t>
                      </w:r>
                      <w:hyperlink r:id="rId11" w:history="1">
                        <w:r w:rsidRPr="00F90877">
                          <w:rPr>
                            <w:rFonts w:ascii="Verdana" w:hAnsi="Verdana"/>
                            <w:sz w:val="18"/>
                            <w:szCs w:val="18"/>
                          </w:rPr>
                          <w:t>http://procon.campinagrande.pb.gov.br/</w:t>
                        </w:r>
                      </w:hyperlink>
                    </w:p>
                    <w:p w:rsidR="00B145DE" w:rsidRPr="00F90877" w:rsidRDefault="00B145DE" w:rsidP="00DA4059">
                      <w:pPr>
                        <w:rPr>
                          <w:rFonts w:ascii="Verdana" w:hAnsi="Verdana"/>
                          <w:sz w:val="18"/>
                          <w:szCs w:val="18"/>
                        </w:rPr>
                      </w:pPr>
                    </w:p>
                    <w:p w:rsidR="00B145DE" w:rsidRPr="00717CE8" w:rsidRDefault="00B145DE" w:rsidP="00DA4059">
                      <w:pPr>
                        <w:rPr>
                          <w:sz w:val="22"/>
                          <w:szCs w:val="22"/>
                        </w:rPr>
                      </w:pPr>
                    </w:p>
                  </w:txbxContent>
                </v:textbox>
              </v:shape>
            </w:pict>
          </mc:Fallback>
        </mc:AlternateContent>
      </w: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b/>
          <w:color w:val="1F497D"/>
          <w:sz w:val="28"/>
          <w:szCs w:val="28"/>
        </w:rPr>
      </w:pPr>
    </w:p>
    <w:p w:rsidR="00062B7F" w:rsidRDefault="00062B7F">
      <w:pPr>
        <w:rPr>
          <w:rFonts w:ascii="Verdana" w:eastAsia="Verdana" w:hAnsi="Verdana" w:cs="Verdana"/>
          <w:b/>
          <w:color w:val="1F497D"/>
          <w:sz w:val="28"/>
          <w:szCs w:val="28"/>
        </w:rPr>
      </w:pPr>
    </w:p>
    <w:p w:rsidR="00062B7F" w:rsidRDefault="00062B7F">
      <w:pPr>
        <w:rPr>
          <w:rFonts w:ascii="Verdana" w:eastAsia="Verdana" w:hAnsi="Verdana" w:cs="Verdana"/>
          <w:b/>
          <w:color w:val="1F497D"/>
          <w:sz w:val="28"/>
          <w:szCs w:val="28"/>
        </w:rPr>
      </w:pPr>
    </w:p>
    <w:p w:rsidR="00062B7F" w:rsidRDefault="00062B7F">
      <w:pPr>
        <w:rPr>
          <w:rFonts w:ascii="Verdana" w:eastAsia="Verdana" w:hAnsi="Verdana" w:cs="Verdana"/>
          <w:b/>
          <w:color w:val="1F497D"/>
          <w:sz w:val="28"/>
          <w:szCs w:val="28"/>
        </w:rPr>
      </w:pPr>
    </w:p>
    <w:p w:rsidR="00062B7F" w:rsidRDefault="00062B7F">
      <w:pPr>
        <w:rPr>
          <w:rFonts w:ascii="Verdana" w:eastAsia="Verdana" w:hAnsi="Verdana" w:cs="Verdana"/>
          <w:b/>
          <w:color w:val="1F497D"/>
          <w:sz w:val="28"/>
          <w:szCs w:val="28"/>
        </w:rPr>
      </w:pPr>
    </w:p>
    <w:p w:rsidR="00062B7F" w:rsidRDefault="00DA4059">
      <w:pPr>
        <w:rPr>
          <w:sz w:val="28"/>
          <w:szCs w:val="28"/>
        </w:rPr>
      </w:pPr>
      <w:r>
        <w:rPr>
          <w:rFonts w:ascii="Verdana" w:eastAsia="Verdana" w:hAnsi="Verdana" w:cs="Verdana"/>
          <w:b/>
          <w:color w:val="1F497D"/>
          <w:sz w:val="28"/>
          <w:szCs w:val="28"/>
        </w:rPr>
        <w:t>Elaboração de Conteúdo</w:t>
      </w:r>
    </w:p>
    <w:p w:rsidR="00062B7F" w:rsidRDefault="00DA4059">
      <w:pPr>
        <w:rPr>
          <w:rFonts w:ascii="Verdana" w:eastAsia="Verdana" w:hAnsi="Verdana" w:cs="Verdana"/>
          <w:b/>
          <w:color w:val="1F497D"/>
          <w:sz w:val="28"/>
          <w:szCs w:val="28"/>
        </w:rPr>
      </w:pPr>
      <w:r>
        <w:rPr>
          <w:rFonts w:ascii="Verdana" w:eastAsia="Verdana" w:hAnsi="Verdana" w:cs="Verdana"/>
          <w:b/>
          <w:color w:val="1F497D"/>
          <w:sz w:val="28"/>
          <w:szCs w:val="28"/>
        </w:rPr>
        <w:t>Pesquisa de Campo e Estatística:</w:t>
      </w:r>
    </w:p>
    <w:p w:rsidR="00062B7F" w:rsidRDefault="00DA4059">
      <w:pPr>
        <w:spacing w:line="259" w:lineRule="auto"/>
        <w:rPr>
          <w:sz w:val="28"/>
          <w:szCs w:val="28"/>
        </w:rPr>
      </w:pPr>
      <w:r>
        <w:rPr>
          <w:rFonts w:ascii="Verdana" w:eastAsia="Verdana" w:hAnsi="Verdana" w:cs="Verdana"/>
          <w:b/>
          <w:color w:val="000000"/>
          <w:sz w:val="28"/>
          <w:szCs w:val="28"/>
        </w:rPr>
        <w:t>Pesquisador estagiário:</w:t>
      </w:r>
      <w:r>
        <w:rPr>
          <w:rFonts w:ascii="Verdana" w:eastAsia="Verdana" w:hAnsi="Verdana" w:cs="Verdana"/>
          <w:color w:val="000000"/>
          <w:sz w:val="28"/>
          <w:szCs w:val="28"/>
        </w:rPr>
        <w:t xml:space="preserve"> Ana Beatriz Ramos da Silva</w:t>
      </w:r>
    </w:p>
    <w:p w:rsidR="00062B7F" w:rsidRDefault="00DA4059">
      <w:pPr>
        <w:spacing w:line="259" w:lineRule="auto"/>
        <w:rPr>
          <w:rFonts w:ascii="Verdana" w:eastAsia="Verdana" w:hAnsi="Verdana" w:cs="Verdana"/>
          <w:color w:val="000000"/>
          <w:sz w:val="28"/>
          <w:szCs w:val="28"/>
        </w:rPr>
      </w:pPr>
      <w:r>
        <w:rPr>
          <w:rFonts w:ascii="Verdana" w:eastAsia="Verdana" w:hAnsi="Verdana" w:cs="Verdana"/>
          <w:color w:val="000000"/>
          <w:sz w:val="28"/>
          <w:szCs w:val="28"/>
        </w:rPr>
        <w:t>Richard Matheus Avelino da Silva</w:t>
      </w:r>
    </w:p>
    <w:p w:rsidR="00062B7F" w:rsidRDefault="00062B7F">
      <w:pPr>
        <w:spacing w:line="259" w:lineRule="auto"/>
        <w:rPr>
          <w:rFonts w:ascii="Verdana" w:eastAsia="Verdana" w:hAnsi="Verdana" w:cs="Verdana"/>
          <w:color w:val="000000"/>
          <w:sz w:val="28"/>
          <w:szCs w:val="28"/>
        </w:rPr>
      </w:pPr>
    </w:p>
    <w:p w:rsidR="00062B7F" w:rsidRDefault="00062B7F">
      <w:pPr>
        <w:rPr>
          <w:rFonts w:ascii="Verdana" w:eastAsia="Verdana" w:hAnsi="Verdana" w:cs="Verdana"/>
          <w:color w:val="000000"/>
          <w:sz w:val="28"/>
          <w:szCs w:val="28"/>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DA4059">
      <w:r>
        <w:br w:type="page"/>
      </w:r>
    </w:p>
    <w:p w:rsidR="00062B7F" w:rsidRDefault="00062B7F"/>
    <w:p w:rsidR="00062B7F" w:rsidRDefault="00062B7F"/>
    <w:p w:rsidR="00062B7F" w:rsidRDefault="00DA4059">
      <w:pPr>
        <w:rPr>
          <w:b/>
          <w:sz w:val="36"/>
          <w:szCs w:val="36"/>
        </w:rPr>
      </w:pPr>
      <w:r>
        <w:rPr>
          <w:rFonts w:ascii="Verdana" w:eastAsia="Verdana" w:hAnsi="Verdana" w:cs="Verdana"/>
          <w:b/>
          <w:color w:val="042B55"/>
          <w:sz w:val="36"/>
          <w:szCs w:val="36"/>
        </w:rPr>
        <w:t>SUMÁRIO</w:t>
      </w:r>
    </w:p>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 w:rsidR="00062B7F" w:rsidRDefault="00062B7F">
      <w:pPr>
        <w:sectPr w:rsidR="00062B7F">
          <w:type w:val="continuous"/>
          <w:pgSz w:w="11906" w:h="16838"/>
          <w:pgMar w:top="1134" w:right="1134" w:bottom="1134" w:left="1134" w:header="720" w:footer="720" w:gutter="0"/>
          <w:cols w:num="2" w:space="720" w:equalWidth="0">
            <w:col w:w="4458" w:space="720"/>
            <w:col w:w="4458" w:space="0"/>
          </w:cols>
          <w:titlePg/>
        </w:sectPr>
      </w:pPr>
    </w:p>
    <w:p w:rsidR="00062B7F" w:rsidRDefault="00062B7F"/>
    <w:tbl>
      <w:tblPr>
        <w:tblStyle w:val="a"/>
        <w:tblW w:w="9645" w:type="dxa"/>
        <w:tblInd w:w="0" w:type="dxa"/>
        <w:tblLayout w:type="fixed"/>
        <w:tblLook w:val="0000" w:firstRow="0" w:lastRow="0" w:firstColumn="0" w:lastColumn="0" w:noHBand="0" w:noVBand="0"/>
      </w:tblPr>
      <w:tblGrid>
        <w:gridCol w:w="8936"/>
        <w:gridCol w:w="709"/>
      </w:tblGrid>
      <w:tr w:rsidR="00062B7F">
        <w:tc>
          <w:tcPr>
            <w:tcW w:w="8936" w:type="dxa"/>
            <w:shd w:val="clear" w:color="auto" w:fill="auto"/>
          </w:tcPr>
          <w:p w:rsidR="00062B7F" w:rsidRDefault="00DA4059">
            <w:pPr>
              <w:pBdr>
                <w:top w:val="nil"/>
                <w:left w:val="nil"/>
                <w:bottom w:val="nil"/>
                <w:right w:val="nil"/>
                <w:between w:val="nil"/>
              </w:pBdr>
              <w:jc w:val="left"/>
              <w:rPr>
                <w:rFonts w:ascii="Verdana" w:eastAsia="Verdana" w:hAnsi="Verdana" w:cs="Verdana"/>
                <w:color w:val="000000"/>
                <w:sz w:val="32"/>
                <w:szCs w:val="32"/>
              </w:rPr>
            </w:pPr>
            <w:r>
              <w:rPr>
                <w:rFonts w:ascii="Verdana" w:eastAsia="Verdana" w:hAnsi="Verdana" w:cs="Verdana"/>
                <w:b/>
                <w:color w:val="042B55"/>
                <w:sz w:val="32"/>
                <w:szCs w:val="32"/>
              </w:rPr>
              <w:t>1. Apresentação</w:t>
            </w:r>
          </w:p>
        </w:tc>
        <w:tc>
          <w:tcPr>
            <w:tcW w:w="709" w:type="dxa"/>
            <w:shd w:val="clear" w:color="auto" w:fill="auto"/>
          </w:tcPr>
          <w:p w:rsidR="00062B7F" w:rsidRDefault="00DA4059">
            <w:pPr>
              <w:pBdr>
                <w:top w:val="nil"/>
                <w:left w:val="nil"/>
                <w:bottom w:val="nil"/>
                <w:right w:val="nil"/>
                <w:between w:val="nil"/>
              </w:pBdr>
              <w:jc w:val="right"/>
              <w:rPr>
                <w:rFonts w:ascii="Verdana" w:eastAsia="Verdana" w:hAnsi="Verdana" w:cs="Verdana"/>
                <w:color w:val="000000"/>
                <w:sz w:val="32"/>
                <w:szCs w:val="32"/>
              </w:rPr>
            </w:pPr>
            <w:r>
              <w:rPr>
                <w:rFonts w:ascii="Verdana" w:eastAsia="Verdana" w:hAnsi="Verdana" w:cs="Verdana"/>
                <w:b/>
                <w:color w:val="042B55"/>
                <w:sz w:val="32"/>
                <w:szCs w:val="32"/>
              </w:rPr>
              <w:t>4</w:t>
            </w:r>
          </w:p>
        </w:tc>
      </w:tr>
      <w:tr w:rsidR="00062B7F">
        <w:tc>
          <w:tcPr>
            <w:tcW w:w="8936" w:type="dxa"/>
            <w:shd w:val="clear" w:color="auto" w:fill="auto"/>
          </w:tcPr>
          <w:p w:rsidR="00062B7F" w:rsidRDefault="00DA4059">
            <w:pPr>
              <w:pBdr>
                <w:top w:val="nil"/>
                <w:left w:val="nil"/>
                <w:bottom w:val="nil"/>
                <w:right w:val="nil"/>
                <w:between w:val="nil"/>
              </w:pBdr>
              <w:jc w:val="left"/>
              <w:rPr>
                <w:rFonts w:ascii="Verdana" w:eastAsia="Verdana" w:hAnsi="Verdana" w:cs="Verdana"/>
                <w:color w:val="000000"/>
                <w:sz w:val="32"/>
                <w:szCs w:val="32"/>
              </w:rPr>
            </w:pPr>
            <w:r>
              <w:rPr>
                <w:rFonts w:ascii="Verdana" w:eastAsia="Verdana" w:hAnsi="Verdana" w:cs="Verdana"/>
                <w:b/>
                <w:color w:val="042B55"/>
                <w:sz w:val="32"/>
                <w:szCs w:val="32"/>
              </w:rPr>
              <w:t>2. Resultados</w:t>
            </w:r>
          </w:p>
        </w:tc>
        <w:tc>
          <w:tcPr>
            <w:tcW w:w="709" w:type="dxa"/>
            <w:shd w:val="clear" w:color="auto" w:fill="auto"/>
          </w:tcPr>
          <w:p w:rsidR="00062B7F" w:rsidRDefault="00DA4059">
            <w:pPr>
              <w:pBdr>
                <w:top w:val="nil"/>
                <w:left w:val="nil"/>
                <w:bottom w:val="nil"/>
                <w:right w:val="nil"/>
                <w:between w:val="nil"/>
              </w:pBdr>
              <w:jc w:val="right"/>
              <w:rPr>
                <w:rFonts w:ascii="Verdana" w:eastAsia="Verdana" w:hAnsi="Verdana" w:cs="Verdana"/>
                <w:b/>
                <w:color w:val="000000"/>
                <w:sz w:val="32"/>
                <w:szCs w:val="32"/>
              </w:rPr>
            </w:pPr>
            <w:r>
              <w:rPr>
                <w:rFonts w:ascii="Verdana" w:eastAsia="Verdana" w:hAnsi="Verdana" w:cs="Verdana"/>
                <w:b/>
                <w:color w:val="000000"/>
                <w:sz w:val="32"/>
                <w:szCs w:val="32"/>
              </w:rPr>
              <w:t>5</w:t>
            </w:r>
          </w:p>
        </w:tc>
      </w:tr>
      <w:tr w:rsidR="00062B7F">
        <w:tc>
          <w:tcPr>
            <w:tcW w:w="8936" w:type="dxa"/>
            <w:shd w:val="clear" w:color="auto" w:fill="auto"/>
          </w:tcPr>
          <w:p w:rsidR="00062B7F" w:rsidRDefault="00DA4059">
            <w:pPr>
              <w:pBdr>
                <w:top w:val="nil"/>
                <w:left w:val="nil"/>
                <w:bottom w:val="nil"/>
                <w:right w:val="nil"/>
                <w:between w:val="nil"/>
              </w:pBdr>
              <w:ind w:left="720"/>
              <w:jc w:val="left"/>
              <w:rPr>
                <w:rFonts w:ascii="Verdana" w:eastAsia="Verdana" w:hAnsi="Verdana" w:cs="Verdana"/>
                <w:b/>
                <w:color w:val="000000"/>
                <w:sz w:val="28"/>
                <w:szCs w:val="28"/>
              </w:rPr>
            </w:pPr>
            <w:r>
              <w:rPr>
                <w:rFonts w:ascii="Verdana" w:eastAsia="Verdana" w:hAnsi="Verdana" w:cs="Verdana"/>
                <w:b/>
                <w:color w:val="000000"/>
                <w:sz w:val="28"/>
                <w:szCs w:val="28"/>
              </w:rPr>
              <w:t>2.1 Média, menor e maior valor</w:t>
            </w:r>
          </w:p>
        </w:tc>
        <w:tc>
          <w:tcPr>
            <w:tcW w:w="709" w:type="dxa"/>
            <w:shd w:val="clear" w:color="auto" w:fill="auto"/>
          </w:tcPr>
          <w:p w:rsidR="00062B7F" w:rsidRDefault="00DA4059">
            <w:pPr>
              <w:pBdr>
                <w:top w:val="nil"/>
                <w:left w:val="nil"/>
                <w:bottom w:val="nil"/>
                <w:right w:val="nil"/>
                <w:between w:val="nil"/>
              </w:pBdr>
              <w:spacing w:line="259" w:lineRule="auto"/>
              <w:jc w:val="right"/>
              <w:rPr>
                <w:rFonts w:ascii="Verdana" w:eastAsia="Verdana" w:hAnsi="Verdana" w:cs="Verdana"/>
                <w:b/>
                <w:color w:val="000000"/>
                <w:sz w:val="32"/>
                <w:szCs w:val="32"/>
              </w:rPr>
            </w:pPr>
            <w:r>
              <w:rPr>
                <w:rFonts w:ascii="Verdana" w:eastAsia="Verdana" w:hAnsi="Verdana" w:cs="Verdana"/>
                <w:b/>
                <w:color w:val="000000"/>
                <w:sz w:val="32"/>
                <w:szCs w:val="32"/>
              </w:rPr>
              <w:t>6</w:t>
            </w:r>
          </w:p>
        </w:tc>
      </w:tr>
      <w:tr w:rsidR="00062B7F">
        <w:tc>
          <w:tcPr>
            <w:tcW w:w="8936" w:type="dxa"/>
            <w:shd w:val="clear" w:color="auto" w:fill="auto"/>
          </w:tcPr>
          <w:p w:rsidR="00062B7F" w:rsidRDefault="00DA4059">
            <w:pPr>
              <w:pBdr>
                <w:top w:val="nil"/>
                <w:left w:val="nil"/>
                <w:bottom w:val="nil"/>
                <w:right w:val="nil"/>
                <w:between w:val="nil"/>
              </w:pBdr>
              <w:ind w:left="720"/>
              <w:jc w:val="left"/>
              <w:rPr>
                <w:rFonts w:ascii="Verdana" w:eastAsia="Verdana" w:hAnsi="Verdana" w:cs="Verdana"/>
                <w:color w:val="000000"/>
                <w:sz w:val="28"/>
                <w:szCs w:val="28"/>
              </w:rPr>
            </w:pPr>
            <w:r>
              <w:rPr>
                <w:rFonts w:ascii="Verdana" w:eastAsia="Verdana" w:hAnsi="Verdana" w:cs="Verdana"/>
                <w:b/>
                <w:color w:val="000000"/>
                <w:sz w:val="28"/>
                <w:szCs w:val="28"/>
              </w:rPr>
              <w:t>2.2 Cuidados e Compras</w:t>
            </w:r>
          </w:p>
        </w:tc>
        <w:tc>
          <w:tcPr>
            <w:tcW w:w="709" w:type="dxa"/>
            <w:shd w:val="clear" w:color="auto" w:fill="auto"/>
          </w:tcPr>
          <w:p w:rsidR="00062B7F" w:rsidRDefault="00DA4059">
            <w:pPr>
              <w:pBdr>
                <w:top w:val="nil"/>
                <w:left w:val="nil"/>
                <w:bottom w:val="nil"/>
                <w:right w:val="nil"/>
                <w:between w:val="nil"/>
              </w:pBdr>
              <w:jc w:val="right"/>
              <w:rPr>
                <w:rFonts w:ascii="Verdana" w:eastAsia="Verdana" w:hAnsi="Verdana" w:cs="Verdana"/>
                <w:b/>
                <w:color w:val="000000"/>
                <w:sz w:val="32"/>
                <w:szCs w:val="32"/>
              </w:rPr>
            </w:pPr>
            <w:r>
              <w:rPr>
                <w:rFonts w:ascii="Verdana" w:eastAsia="Verdana" w:hAnsi="Verdana" w:cs="Verdana"/>
                <w:b/>
                <w:color w:val="000000"/>
                <w:sz w:val="32"/>
                <w:szCs w:val="32"/>
              </w:rPr>
              <w:t>7</w:t>
            </w:r>
          </w:p>
        </w:tc>
      </w:tr>
      <w:tr w:rsidR="00062B7F">
        <w:tc>
          <w:tcPr>
            <w:tcW w:w="8936" w:type="dxa"/>
            <w:shd w:val="clear" w:color="auto" w:fill="auto"/>
          </w:tcPr>
          <w:p w:rsidR="00062B7F" w:rsidRDefault="00DA4059">
            <w:pPr>
              <w:pBdr>
                <w:top w:val="nil"/>
                <w:left w:val="nil"/>
                <w:bottom w:val="nil"/>
                <w:right w:val="nil"/>
                <w:between w:val="nil"/>
              </w:pBdr>
              <w:ind w:left="720"/>
              <w:jc w:val="left"/>
              <w:rPr>
                <w:rFonts w:ascii="Verdana" w:eastAsia="Verdana" w:hAnsi="Verdana" w:cs="Verdana"/>
                <w:color w:val="000000"/>
                <w:sz w:val="28"/>
                <w:szCs w:val="28"/>
              </w:rPr>
            </w:pPr>
            <w:r>
              <w:rPr>
                <w:rFonts w:ascii="Verdana" w:eastAsia="Verdana" w:hAnsi="Verdana" w:cs="Verdana"/>
                <w:b/>
                <w:color w:val="000000"/>
                <w:sz w:val="28"/>
                <w:szCs w:val="28"/>
              </w:rPr>
              <w:t>2.3 Planilha com resultados</w:t>
            </w:r>
          </w:p>
        </w:tc>
        <w:tc>
          <w:tcPr>
            <w:tcW w:w="709" w:type="dxa"/>
            <w:shd w:val="clear" w:color="auto" w:fill="auto"/>
          </w:tcPr>
          <w:p w:rsidR="00062B7F" w:rsidRDefault="00DA4059">
            <w:pPr>
              <w:pBdr>
                <w:top w:val="nil"/>
                <w:left w:val="nil"/>
                <w:bottom w:val="nil"/>
                <w:right w:val="nil"/>
                <w:between w:val="nil"/>
              </w:pBdr>
              <w:jc w:val="right"/>
              <w:rPr>
                <w:rFonts w:ascii="Verdana" w:eastAsia="Verdana" w:hAnsi="Verdana" w:cs="Verdana"/>
                <w:b/>
                <w:color w:val="000000"/>
                <w:sz w:val="32"/>
                <w:szCs w:val="32"/>
              </w:rPr>
            </w:pPr>
            <w:r>
              <w:rPr>
                <w:rFonts w:ascii="Verdana" w:eastAsia="Verdana" w:hAnsi="Verdana" w:cs="Verdana"/>
                <w:b/>
                <w:color w:val="000000"/>
                <w:sz w:val="32"/>
                <w:szCs w:val="32"/>
              </w:rPr>
              <w:t>8</w:t>
            </w:r>
          </w:p>
        </w:tc>
      </w:tr>
      <w:tr w:rsidR="00062B7F">
        <w:tc>
          <w:tcPr>
            <w:tcW w:w="8936" w:type="dxa"/>
            <w:shd w:val="clear" w:color="auto" w:fill="auto"/>
          </w:tcPr>
          <w:p w:rsidR="00062B7F" w:rsidRDefault="00062B7F">
            <w:pPr>
              <w:pBdr>
                <w:top w:val="nil"/>
                <w:left w:val="nil"/>
                <w:bottom w:val="nil"/>
                <w:right w:val="nil"/>
                <w:between w:val="nil"/>
              </w:pBdr>
              <w:ind w:left="720"/>
              <w:jc w:val="left"/>
              <w:rPr>
                <w:rFonts w:ascii="Verdana" w:eastAsia="Verdana" w:hAnsi="Verdana" w:cs="Verdana"/>
                <w:b/>
                <w:color w:val="000000"/>
                <w:sz w:val="28"/>
                <w:szCs w:val="28"/>
              </w:rPr>
            </w:pPr>
          </w:p>
        </w:tc>
        <w:tc>
          <w:tcPr>
            <w:tcW w:w="709" w:type="dxa"/>
            <w:shd w:val="clear" w:color="auto" w:fill="auto"/>
          </w:tcPr>
          <w:p w:rsidR="00062B7F" w:rsidRDefault="00062B7F">
            <w:pPr>
              <w:pBdr>
                <w:top w:val="nil"/>
                <w:left w:val="nil"/>
                <w:bottom w:val="nil"/>
                <w:right w:val="nil"/>
                <w:between w:val="nil"/>
              </w:pBdr>
              <w:jc w:val="right"/>
              <w:rPr>
                <w:rFonts w:ascii="Verdana" w:eastAsia="Verdana" w:hAnsi="Verdana" w:cs="Verdana"/>
                <w:b/>
                <w:color w:val="000000"/>
                <w:sz w:val="32"/>
                <w:szCs w:val="32"/>
              </w:rPr>
            </w:pPr>
          </w:p>
        </w:tc>
      </w:tr>
      <w:tr w:rsidR="00062B7F">
        <w:tc>
          <w:tcPr>
            <w:tcW w:w="8936" w:type="dxa"/>
            <w:shd w:val="clear" w:color="auto" w:fill="auto"/>
          </w:tcPr>
          <w:p w:rsidR="00062B7F" w:rsidRDefault="00062B7F">
            <w:pPr>
              <w:pBdr>
                <w:top w:val="nil"/>
                <w:left w:val="nil"/>
                <w:bottom w:val="nil"/>
                <w:right w:val="nil"/>
                <w:between w:val="nil"/>
              </w:pBdr>
              <w:ind w:left="720"/>
              <w:jc w:val="left"/>
              <w:rPr>
                <w:rFonts w:ascii="Verdana" w:eastAsia="Verdana" w:hAnsi="Verdana" w:cs="Verdana"/>
                <w:b/>
                <w:color w:val="000000"/>
                <w:sz w:val="28"/>
                <w:szCs w:val="28"/>
              </w:rPr>
            </w:pPr>
          </w:p>
        </w:tc>
        <w:tc>
          <w:tcPr>
            <w:tcW w:w="709" w:type="dxa"/>
            <w:shd w:val="clear" w:color="auto" w:fill="auto"/>
          </w:tcPr>
          <w:p w:rsidR="00062B7F" w:rsidRDefault="00062B7F">
            <w:pPr>
              <w:pBdr>
                <w:top w:val="nil"/>
                <w:left w:val="nil"/>
                <w:bottom w:val="nil"/>
                <w:right w:val="nil"/>
                <w:between w:val="nil"/>
              </w:pBdr>
              <w:jc w:val="right"/>
              <w:rPr>
                <w:rFonts w:ascii="Verdana" w:eastAsia="Verdana" w:hAnsi="Verdana" w:cs="Verdana"/>
                <w:b/>
                <w:color w:val="000000"/>
                <w:sz w:val="32"/>
                <w:szCs w:val="32"/>
              </w:rPr>
            </w:pPr>
          </w:p>
        </w:tc>
      </w:tr>
    </w:tbl>
    <w:p w:rsidR="00062B7F" w:rsidRDefault="00062B7F">
      <w:pPr>
        <w:sectPr w:rsidR="00062B7F">
          <w:type w:val="continuous"/>
          <w:pgSz w:w="11906" w:h="16838"/>
          <w:pgMar w:top="1134" w:right="1134" w:bottom="1134" w:left="1134" w:header="720" w:footer="720" w:gutter="0"/>
          <w:cols w:space="720"/>
          <w:titlePg/>
        </w:sectPr>
      </w:pPr>
    </w:p>
    <w:p w:rsidR="00062B7F" w:rsidRDefault="00062B7F"/>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sz w:val="22"/>
          <w:szCs w:val="22"/>
        </w:rPr>
      </w:pPr>
    </w:p>
    <w:p w:rsidR="00062B7F" w:rsidRDefault="00062B7F">
      <w:pPr>
        <w:rPr>
          <w:rFonts w:ascii="Verdana" w:eastAsia="Verdana" w:hAnsi="Verdana" w:cs="Verdana"/>
        </w:rPr>
      </w:pPr>
    </w:p>
    <w:p w:rsidR="00062B7F" w:rsidRDefault="00062B7F">
      <w:pPr>
        <w:rPr>
          <w:sz w:val="28"/>
          <w:szCs w:val="28"/>
        </w:rPr>
        <w:sectPr w:rsidR="00062B7F">
          <w:type w:val="continuous"/>
          <w:pgSz w:w="11906" w:h="16838"/>
          <w:pgMar w:top="1134" w:right="1134" w:bottom="1134" w:left="1134" w:header="720" w:footer="720" w:gutter="0"/>
          <w:cols w:num="2" w:space="720" w:equalWidth="0">
            <w:col w:w="4458" w:space="720"/>
            <w:col w:w="4458" w:space="0"/>
          </w:cols>
          <w:titlePg/>
        </w:sectPr>
      </w:pPr>
    </w:p>
    <w:p w:rsidR="00062B7F" w:rsidRDefault="00DA4059">
      <w:pPr>
        <w:numPr>
          <w:ilvl w:val="0"/>
          <w:numId w:val="9"/>
        </w:numPr>
        <w:ind w:hanging="720"/>
      </w:pPr>
      <w:r>
        <w:rPr>
          <w:rFonts w:ascii="Verdana" w:eastAsia="Verdana" w:hAnsi="Verdana" w:cs="Verdana"/>
          <w:b/>
          <w:color w:val="042B55"/>
        </w:rPr>
        <w:lastRenderedPageBreak/>
        <w:t>Apresentação</w:t>
      </w:r>
    </w:p>
    <w:p w:rsidR="00062B7F" w:rsidRDefault="00062B7F">
      <w:pPr>
        <w:rPr>
          <w:rFonts w:ascii="Verdana" w:eastAsia="Verdana" w:hAnsi="Verdana" w:cs="Verdana"/>
        </w:rPr>
      </w:pPr>
    </w:p>
    <w:p w:rsidR="00062B7F" w:rsidRDefault="00DA4059">
      <w:pPr>
        <w:jc w:val="both"/>
        <w:rPr>
          <w:rFonts w:ascii="Verdana" w:eastAsia="Verdana" w:hAnsi="Verdana" w:cs="Verdana"/>
        </w:rPr>
      </w:pPr>
      <w:r>
        <w:rPr>
          <w:rFonts w:ascii="Verdana" w:eastAsia="Verdana" w:hAnsi="Verdana" w:cs="Verdana"/>
        </w:rPr>
        <w:t>A equipe de Pesquisa de Campo e Estatística do Fundo Municipal de Defesa de</w:t>
      </w:r>
    </w:p>
    <w:p w:rsidR="00062B7F" w:rsidRDefault="00DA4059">
      <w:pPr>
        <w:jc w:val="both"/>
        <w:rPr>
          <w:rFonts w:ascii="Verdana" w:eastAsia="Verdana" w:hAnsi="Verdana" w:cs="Verdana"/>
        </w:rPr>
      </w:pPr>
      <w:r>
        <w:rPr>
          <w:rFonts w:ascii="Verdana" w:eastAsia="Verdana" w:hAnsi="Verdana" w:cs="Verdana"/>
        </w:rPr>
        <w:t>Direitos Difusos (PROCON) de Campina Grande/PB em parceria com o Departamento de Estatística da Universidade Estadual da Paraíba (UEPB), realizou pesquisa comparativa de preços de produtos para o Dia das Crianças, no dia 07 de outubro/2025, em 07 estabelecimentos comerciais da cidade.</w:t>
      </w:r>
    </w:p>
    <w:p w:rsidR="00062B7F" w:rsidRDefault="00062B7F">
      <w:pPr>
        <w:jc w:val="both"/>
        <w:rPr>
          <w:rFonts w:ascii="Verdana" w:eastAsia="Verdana" w:hAnsi="Verdana" w:cs="Verdana"/>
        </w:rPr>
      </w:pPr>
    </w:p>
    <w:p w:rsidR="00062B7F" w:rsidRDefault="00DA4059">
      <w:pPr>
        <w:jc w:val="both"/>
        <w:rPr>
          <w:rFonts w:ascii="Verdana" w:eastAsia="Verdana" w:hAnsi="Verdana" w:cs="Verdana"/>
        </w:rPr>
      </w:pPr>
      <w:r>
        <w:rPr>
          <w:rFonts w:ascii="Verdana" w:eastAsia="Verdana" w:hAnsi="Verdana" w:cs="Verdana"/>
        </w:rPr>
        <w:t>A pesquisa comparou 23 itens principais (bonecas/bonecos, jogos e diversos), já que nem todas as lojas dispunham de todos os produtos, em razão da diversidade de brinquedos ofertados pelo mercado. A mesma tem por objetivo oferecer uma referência ao consumidor através dos preços obtidos dentro da amostra pesquisada, ela ainda fornece uma seção contendo alguns produtos em oferta para o dia das crianças encontrados nessas lojas.</w:t>
      </w:r>
    </w:p>
    <w:p w:rsidR="00062B7F" w:rsidRDefault="00062B7F">
      <w:pPr>
        <w:jc w:val="both"/>
        <w:rPr>
          <w:rFonts w:ascii="Verdana" w:eastAsia="Verdana" w:hAnsi="Verdana" w:cs="Verdana"/>
        </w:rPr>
      </w:pPr>
    </w:p>
    <w:p w:rsidR="00062B7F" w:rsidRDefault="00DA4059">
      <w:pPr>
        <w:jc w:val="both"/>
        <w:rPr>
          <w:rFonts w:ascii="Verdana" w:eastAsia="Verdana" w:hAnsi="Verdana" w:cs="Verdana"/>
          <w:color w:val="212121"/>
          <w:highlight w:val="white"/>
        </w:rPr>
      </w:pPr>
      <w:r>
        <w:rPr>
          <w:rFonts w:ascii="Verdana" w:eastAsia="Verdana" w:hAnsi="Verdana" w:cs="Verdana"/>
        </w:rPr>
        <w:t xml:space="preserve">A coleta de preços foi realizada em lojas físicas da cidade. Para comparação e divulgação foram selecionados produtos com o menor preço. Para análise científica dos preços foi utilizada a </w:t>
      </w:r>
      <w:r>
        <w:rPr>
          <w:rFonts w:ascii="Verdana" w:eastAsia="Verdana" w:hAnsi="Verdana" w:cs="Verdana"/>
          <w:b/>
        </w:rPr>
        <w:t>estatística descritiva</w:t>
      </w:r>
      <w:r>
        <w:rPr>
          <w:rFonts w:ascii="Verdana" w:eastAsia="Verdana" w:hAnsi="Verdana" w:cs="Verdana"/>
        </w:rPr>
        <w:t xml:space="preserve">, que é um ramo da Estatística que aplica várias técnicas para descrever e sumarizar um conjunto de dados. E para o tratamento dos dados e análises dos resultados foi utilizado uma </w:t>
      </w:r>
      <w:r>
        <w:rPr>
          <w:rFonts w:ascii="Verdana" w:eastAsia="Verdana" w:hAnsi="Verdana" w:cs="Verdana"/>
          <w:color w:val="212121"/>
          <w:highlight w:val="white"/>
        </w:rPr>
        <w:t>planilha eletrônica.</w:t>
      </w:r>
    </w:p>
    <w:p w:rsidR="00062B7F" w:rsidRDefault="00062B7F">
      <w:pPr>
        <w:jc w:val="both"/>
        <w:rPr>
          <w:rFonts w:ascii="Verdana" w:eastAsia="Verdana" w:hAnsi="Verdana" w:cs="Verdana"/>
          <w:color w:val="212121"/>
          <w:highlight w:val="white"/>
        </w:rPr>
      </w:pPr>
    </w:p>
    <w:p w:rsidR="00062B7F" w:rsidRDefault="00DA4059">
      <w:pPr>
        <w:jc w:val="both"/>
        <w:rPr>
          <w:rFonts w:ascii="Verdana" w:eastAsia="Verdana" w:hAnsi="Verdana" w:cs="Verdana"/>
          <w:b/>
        </w:rPr>
      </w:pPr>
      <w:r>
        <w:rPr>
          <w:rFonts w:ascii="Verdana" w:eastAsia="Verdana" w:hAnsi="Verdana" w:cs="Verdana"/>
          <w:b/>
        </w:rPr>
        <w:t>Seguem os endereços das lojas pesquisadas:</w:t>
      </w:r>
    </w:p>
    <w:p w:rsidR="00062B7F" w:rsidRDefault="00062B7F">
      <w:pPr>
        <w:spacing w:line="276" w:lineRule="auto"/>
        <w:jc w:val="both"/>
        <w:rPr>
          <w:rFonts w:ascii="Verdana" w:eastAsia="Verdana" w:hAnsi="Verdana" w:cs="Verdana"/>
          <w:b/>
        </w:rPr>
      </w:pPr>
    </w:p>
    <w:p w:rsidR="00062B7F" w:rsidRDefault="00DA4059">
      <w:pPr>
        <w:numPr>
          <w:ilvl w:val="0"/>
          <w:numId w:val="7"/>
        </w:numPr>
        <w:spacing w:line="276" w:lineRule="auto"/>
        <w:jc w:val="both"/>
        <w:rPr>
          <w:sz w:val="22"/>
          <w:szCs w:val="22"/>
        </w:rPr>
      </w:pPr>
      <w:r>
        <w:rPr>
          <w:rFonts w:ascii="Verdana" w:eastAsia="Verdana" w:hAnsi="Verdana" w:cs="Verdana"/>
          <w:b/>
          <w:sz w:val="22"/>
          <w:szCs w:val="22"/>
        </w:rPr>
        <w:t>Brazil Atacado</w:t>
      </w:r>
      <w:r>
        <w:rPr>
          <w:rFonts w:ascii="Verdana" w:eastAsia="Verdana" w:hAnsi="Verdana" w:cs="Verdana"/>
          <w:sz w:val="22"/>
          <w:szCs w:val="22"/>
        </w:rPr>
        <w:t xml:space="preserve"> - R. Pres. João Pessoa, 287 - 299 - Centro, Campina Grande PB;</w:t>
      </w:r>
    </w:p>
    <w:p w:rsidR="00062B7F" w:rsidRDefault="00062B7F">
      <w:pPr>
        <w:spacing w:line="276" w:lineRule="auto"/>
        <w:ind w:left="1060"/>
        <w:jc w:val="both"/>
        <w:rPr>
          <w:rFonts w:ascii="Verdana" w:eastAsia="Verdana" w:hAnsi="Verdana" w:cs="Verdana"/>
          <w:sz w:val="22"/>
          <w:szCs w:val="22"/>
        </w:rPr>
      </w:pPr>
    </w:p>
    <w:p w:rsidR="00062B7F" w:rsidRDefault="00DA4059">
      <w:pPr>
        <w:numPr>
          <w:ilvl w:val="0"/>
          <w:numId w:val="7"/>
        </w:numPr>
        <w:spacing w:line="276" w:lineRule="auto"/>
        <w:jc w:val="both"/>
        <w:rPr>
          <w:sz w:val="22"/>
          <w:szCs w:val="22"/>
        </w:rPr>
      </w:pPr>
      <w:r>
        <w:rPr>
          <w:rFonts w:ascii="Verdana" w:eastAsia="Verdana" w:hAnsi="Verdana" w:cs="Verdana"/>
          <w:b/>
          <w:sz w:val="22"/>
          <w:szCs w:val="22"/>
        </w:rPr>
        <w:t>Peixote</w:t>
      </w:r>
      <w:r>
        <w:rPr>
          <w:rFonts w:ascii="Verdana" w:eastAsia="Verdana" w:hAnsi="Verdana" w:cs="Verdana"/>
          <w:sz w:val="22"/>
          <w:szCs w:val="22"/>
        </w:rPr>
        <w:t xml:space="preserve">– </w:t>
      </w:r>
      <w:r>
        <w:rPr>
          <w:rFonts w:ascii="Verdana" w:eastAsia="Verdana" w:hAnsi="Verdana" w:cs="Verdana"/>
          <w:color w:val="000000"/>
          <w:sz w:val="22"/>
          <w:szCs w:val="22"/>
        </w:rPr>
        <w:t>Av. Dr. Elpídio de Almeida, 1067 - Catolé, Campina Grande - PB</w:t>
      </w:r>
      <w:r>
        <w:rPr>
          <w:rFonts w:ascii="Verdana" w:eastAsia="Verdana" w:hAnsi="Verdana" w:cs="Verdana"/>
          <w:sz w:val="22"/>
          <w:szCs w:val="22"/>
        </w:rPr>
        <w:t>;</w:t>
      </w:r>
    </w:p>
    <w:p w:rsidR="00062B7F" w:rsidRDefault="00062B7F">
      <w:pPr>
        <w:spacing w:line="276" w:lineRule="auto"/>
        <w:ind w:left="1060"/>
        <w:jc w:val="both"/>
        <w:rPr>
          <w:rFonts w:ascii="Verdana" w:eastAsia="Verdana" w:hAnsi="Verdana" w:cs="Verdana"/>
          <w:sz w:val="22"/>
          <w:szCs w:val="22"/>
        </w:rPr>
      </w:pPr>
    </w:p>
    <w:p w:rsidR="00062B7F" w:rsidRDefault="00DA4059">
      <w:pPr>
        <w:numPr>
          <w:ilvl w:val="0"/>
          <w:numId w:val="7"/>
        </w:numPr>
        <w:spacing w:line="276" w:lineRule="auto"/>
        <w:jc w:val="both"/>
        <w:rPr>
          <w:sz w:val="22"/>
          <w:szCs w:val="22"/>
        </w:rPr>
      </w:pPr>
      <w:r>
        <w:rPr>
          <w:rFonts w:ascii="Verdana" w:eastAsia="Verdana" w:hAnsi="Verdana" w:cs="Verdana"/>
          <w:b/>
          <w:sz w:val="22"/>
          <w:szCs w:val="22"/>
        </w:rPr>
        <w:t>Lojas Americanas</w:t>
      </w:r>
      <w:r>
        <w:rPr>
          <w:rFonts w:ascii="Verdana" w:eastAsia="Verdana" w:hAnsi="Verdana" w:cs="Verdana"/>
          <w:sz w:val="22"/>
          <w:szCs w:val="22"/>
        </w:rPr>
        <w:t xml:space="preserve"> – Shopping Partage, Av. Pref. Severino Bezerra       Cabral,1050 - Catolé, Campina Grande – PB;</w:t>
      </w:r>
    </w:p>
    <w:p w:rsidR="00062B7F" w:rsidRDefault="00062B7F">
      <w:pPr>
        <w:spacing w:line="276" w:lineRule="auto"/>
        <w:ind w:left="1060"/>
        <w:jc w:val="both"/>
        <w:rPr>
          <w:rFonts w:ascii="Verdana" w:eastAsia="Verdana" w:hAnsi="Verdana" w:cs="Verdana"/>
          <w:sz w:val="22"/>
          <w:szCs w:val="22"/>
        </w:rPr>
      </w:pPr>
    </w:p>
    <w:p w:rsidR="00062B7F" w:rsidRDefault="00DA4059">
      <w:pPr>
        <w:numPr>
          <w:ilvl w:val="0"/>
          <w:numId w:val="7"/>
        </w:numPr>
        <w:spacing w:line="276" w:lineRule="auto"/>
        <w:jc w:val="both"/>
        <w:rPr>
          <w:sz w:val="22"/>
          <w:szCs w:val="22"/>
        </w:rPr>
      </w:pPr>
      <w:r>
        <w:rPr>
          <w:rFonts w:ascii="Verdana" w:eastAsia="Verdana" w:hAnsi="Verdana" w:cs="Verdana"/>
          <w:b/>
          <w:sz w:val="22"/>
          <w:szCs w:val="22"/>
        </w:rPr>
        <w:t>Le Biscuit</w:t>
      </w:r>
      <w:r>
        <w:rPr>
          <w:rFonts w:ascii="Verdana" w:eastAsia="Verdana" w:hAnsi="Verdana" w:cs="Verdana"/>
          <w:sz w:val="22"/>
          <w:szCs w:val="22"/>
        </w:rPr>
        <w:t xml:space="preserve"> – Shopping Partage, Av. Pref. Severino Bezerra Cabral,1050 - Catolé, Campina Grande – PB;</w:t>
      </w:r>
    </w:p>
    <w:p w:rsidR="00062B7F" w:rsidRDefault="00062B7F">
      <w:pPr>
        <w:spacing w:line="276" w:lineRule="auto"/>
        <w:ind w:left="1060"/>
        <w:jc w:val="both"/>
        <w:rPr>
          <w:rFonts w:ascii="Verdana" w:eastAsia="Verdana" w:hAnsi="Verdana" w:cs="Verdana"/>
          <w:sz w:val="22"/>
          <w:szCs w:val="22"/>
        </w:rPr>
      </w:pPr>
    </w:p>
    <w:p w:rsidR="00062B7F" w:rsidRPr="00DA4059" w:rsidRDefault="00DA4059">
      <w:pPr>
        <w:numPr>
          <w:ilvl w:val="0"/>
          <w:numId w:val="7"/>
        </w:numPr>
        <w:spacing w:line="276" w:lineRule="auto"/>
        <w:jc w:val="both"/>
        <w:rPr>
          <w:sz w:val="22"/>
          <w:szCs w:val="22"/>
        </w:rPr>
      </w:pPr>
      <w:r>
        <w:rPr>
          <w:rFonts w:ascii="Verdana" w:eastAsia="Verdana" w:hAnsi="Verdana" w:cs="Verdana"/>
          <w:b/>
          <w:sz w:val="22"/>
          <w:szCs w:val="22"/>
        </w:rPr>
        <w:t>Ri Happy Brinquedos</w:t>
      </w:r>
      <w:r>
        <w:rPr>
          <w:rFonts w:ascii="Verdana" w:eastAsia="Verdana" w:hAnsi="Verdana" w:cs="Verdana"/>
          <w:sz w:val="22"/>
          <w:szCs w:val="22"/>
        </w:rPr>
        <w:t xml:space="preserve"> - Av. Dr. Elpídio de Almeida, 375 A - Catolé, Campina Grande, PB;</w:t>
      </w:r>
    </w:p>
    <w:p w:rsidR="00DA4059" w:rsidRDefault="00DA4059" w:rsidP="00DA4059">
      <w:pPr>
        <w:pStyle w:val="PargrafodaLista"/>
        <w:rPr>
          <w:sz w:val="22"/>
          <w:szCs w:val="22"/>
        </w:rPr>
      </w:pPr>
    </w:p>
    <w:p w:rsidR="00DA4059" w:rsidRPr="00DA4059" w:rsidRDefault="00DA4059" w:rsidP="00DA4059">
      <w:pPr>
        <w:numPr>
          <w:ilvl w:val="0"/>
          <w:numId w:val="7"/>
        </w:numPr>
        <w:spacing w:line="276" w:lineRule="auto"/>
        <w:jc w:val="both"/>
        <w:rPr>
          <w:rFonts w:ascii="Verdana" w:hAnsi="Verdana"/>
          <w:b/>
          <w:sz w:val="22"/>
          <w:szCs w:val="22"/>
        </w:rPr>
      </w:pPr>
      <w:r w:rsidRPr="00DA4059">
        <w:rPr>
          <w:rFonts w:ascii="Verdana" w:hAnsi="Verdana"/>
          <w:b/>
          <w:sz w:val="22"/>
          <w:szCs w:val="22"/>
        </w:rPr>
        <w:t>Colmeia Brinqu</w:t>
      </w:r>
      <w:r>
        <w:rPr>
          <w:rFonts w:ascii="Verdana" w:hAnsi="Verdana"/>
          <w:b/>
          <w:sz w:val="22"/>
          <w:szCs w:val="22"/>
        </w:rPr>
        <w:t xml:space="preserve">edos - </w:t>
      </w:r>
      <w:r w:rsidRPr="00DA4059">
        <w:rPr>
          <w:rFonts w:ascii="Verdana" w:hAnsi="Verdana"/>
          <w:sz w:val="22"/>
          <w:szCs w:val="22"/>
        </w:rPr>
        <w:t>Av. Manoel Tavares, 1154 - Lauritzen, Campina Grande - PB, 58402-548</w:t>
      </w:r>
    </w:p>
    <w:p w:rsidR="00DA4059" w:rsidRDefault="00DA4059" w:rsidP="00DA4059">
      <w:pPr>
        <w:pStyle w:val="PargrafodaLista"/>
        <w:rPr>
          <w:rFonts w:ascii="Verdana" w:hAnsi="Verdana"/>
          <w:b/>
          <w:sz w:val="22"/>
          <w:szCs w:val="22"/>
        </w:rPr>
      </w:pPr>
    </w:p>
    <w:p w:rsidR="00DA4059" w:rsidRPr="005705C3" w:rsidRDefault="00DA4059" w:rsidP="00DA4059">
      <w:pPr>
        <w:numPr>
          <w:ilvl w:val="0"/>
          <w:numId w:val="7"/>
        </w:numPr>
        <w:spacing w:line="276" w:lineRule="auto"/>
        <w:jc w:val="both"/>
        <w:rPr>
          <w:rFonts w:ascii="Verdana" w:hAnsi="Verdana"/>
          <w:b/>
          <w:sz w:val="22"/>
          <w:szCs w:val="22"/>
        </w:rPr>
      </w:pPr>
      <w:r>
        <w:rPr>
          <w:rFonts w:ascii="Verdana" w:hAnsi="Verdana"/>
          <w:b/>
          <w:sz w:val="22"/>
          <w:szCs w:val="22"/>
        </w:rPr>
        <w:t xml:space="preserve">De tudo home center – </w:t>
      </w:r>
      <w:r>
        <w:rPr>
          <w:rFonts w:ascii="Verdana" w:hAnsi="Verdana"/>
          <w:sz w:val="22"/>
          <w:szCs w:val="22"/>
        </w:rPr>
        <w:t>R. Praça Tenente Alfredo Dantas</w:t>
      </w:r>
      <w:r w:rsidRPr="00DA4059">
        <w:rPr>
          <w:rFonts w:ascii="Verdana" w:hAnsi="Verdana"/>
          <w:sz w:val="22"/>
          <w:szCs w:val="22"/>
        </w:rPr>
        <w:t>, 14 - Centro, Campina Grande - PB, 58400-107</w:t>
      </w:r>
    </w:p>
    <w:p w:rsidR="005705C3" w:rsidRDefault="005705C3" w:rsidP="005705C3">
      <w:pPr>
        <w:pStyle w:val="PargrafodaLista"/>
        <w:rPr>
          <w:rFonts w:ascii="Verdana" w:hAnsi="Verdana"/>
          <w:b/>
          <w:sz w:val="22"/>
          <w:szCs w:val="22"/>
        </w:rPr>
      </w:pPr>
    </w:p>
    <w:p w:rsidR="005705C3" w:rsidRPr="00DA4059" w:rsidRDefault="005705C3" w:rsidP="005705C3">
      <w:pPr>
        <w:numPr>
          <w:ilvl w:val="0"/>
          <w:numId w:val="7"/>
        </w:numPr>
        <w:spacing w:line="276" w:lineRule="auto"/>
        <w:jc w:val="both"/>
        <w:rPr>
          <w:rFonts w:ascii="Verdana" w:hAnsi="Verdana"/>
          <w:b/>
          <w:sz w:val="22"/>
          <w:szCs w:val="22"/>
        </w:rPr>
      </w:pPr>
      <w:r>
        <w:rPr>
          <w:rFonts w:ascii="Verdana" w:hAnsi="Verdana"/>
          <w:b/>
          <w:sz w:val="22"/>
          <w:szCs w:val="22"/>
        </w:rPr>
        <w:t xml:space="preserve">Casa dos brinquedos - </w:t>
      </w:r>
      <w:r w:rsidRPr="005705C3">
        <w:rPr>
          <w:rFonts w:ascii="Verdana" w:hAnsi="Verdana"/>
          <w:sz w:val="22"/>
          <w:szCs w:val="22"/>
        </w:rPr>
        <w:t>R. Pres. João Pessoa, 269B - Centro, Campina Grande - PB, 58400-002</w:t>
      </w:r>
    </w:p>
    <w:p w:rsidR="00062B7F" w:rsidRDefault="00062B7F">
      <w:pPr>
        <w:spacing w:line="276" w:lineRule="auto"/>
        <w:ind w:left="1060"/>
        <w:jc w:val="both"/>
        <w:rPr>
          <w:rFonts w:ascii="Verdana" w:eastAsia="Verdana" w:hAnsi="Verdana" w:cs="Verdana"/>
          <w:sz w:val="22"/>
          <w:szCs w:val="22"/>
        </w:rPr>
      </w:pPr>
    </w:p>
    <w:p w:rsidR="00062B7F" w:rsidRDefault="00062B7F">
      <w:pPr>
        <w:spacing w:line="276" w:lineRule="auto"/>
        <w:rPr>
          <w:rFonts w:ascii="Verdana" w:eastAsia="Verdana" w:hAnsi="Verdana" w:cs="Verdana"/>
          <w:b/>
          <w:color w:val="042B55"/>
        </w:rPr>
      </w:pPr>
    </w:p>
    <w:p w:rsidR="00062B7F" w:rsidRDefault="00062B7F">
      <w:pPr>
        <w:spacing w:line="276" w:lineRule="auto"/>
        <w:rPr>
          <w:rFonts w:ascii="Verdana" w:eastAsia="Verdana" w:hAnsi="Verdana" w:cs="Verdana"/>
          <w:b/>
          <w:color w:val="042B55"/>
        </w:rPr>
      </w:pPr>
    </w:p>
    <w:p w:rsidR="00062B7F" w:rsidRDefault="00062B7F">
      <w:pPr>
        <w:spacing w:line="276" w:lineRule="auto"/>
        <w:rPr>
          <w:rFonts w:ascii="Verdana" w:eastAsia="Verdana" w:hAnsi="Verdana" w:cs="Verdana"/>
          <w:b/>
          <w:color w:val="042B55"/>
        </w:rPr>
      </w:pPr>
    </w:p>
    <w:p w:rsidR="00062B7F" w:rsidRDefault="00062B7F">
      <w:pPr>
        <w:spacing w:line="276" w:lineRule="auto"/>
        <w:rPr>
          <w:rFonts w:ascii="Verdana" w:eastAsia="Verdana" w:hAnsi="Verdana" w:cs="Verdana"/>
          <w:b/>
          <w:color w:val="042B55"/>
        </w:rPr>
      </w:pPr>
    </w:p>
    <w:p w:rsidR="00062B7F" w:rsidRDefault="00062B7F">
      <w:pPr>
        <w:spacing w:line="276" w:lineRule="auto"/>
        <w:rPr>
          <w:rFonts w:ascii="Verdana" w:eastAsia="Verdana" w:hAnsi="Verdana" w:cs="Verdana"/>
          <w:b/>
          <w:color w:val="042B55"/>
        </w:rPr>
      </w:pPr>
    </w:p>
    <w:p w:rsidR="00062B7F" w:rsidRDefault="00062B7F">
      <w:pPr>
        <w:spacing w:line="276" w:lineRule="auto"/>
        <w:rPr>
          <w:rFonts w:ascii="Verdana" w:eastAsia="Verdana" w:hAnsi="Verdana" w:cs="Verdana"/>
          <w:b/>
          <w:color w:val="042B55"/>
        </w:rPr>
      </w:pPr>
    </w:p>
    <w:p w:rsidR="00062B7F" w:rsidRDefault="00062B7F">
      <w:pPr>
        <w:spacing w:line="276" w:lineRule="auto"/>
        <w:rPr>
          <w:rFonts w:ascii="Verdana" w:eastAsia="Verdana" w:hAnsi="Verdana" w:cs="Verdana"/>
          <w:b/>
          <w:color w:val="042B55"/>
        </w:rPr>
      </w:pPr>
    </w:p>
    <w:p w:rsidR="00062B7F" w:rsidRDefault="00062B7F">
      <w:pPr>
        <w:spacing w:line="276" w:lineRule="auto"/>
        <w:rPr>
          <w:rFonts w:ascii="Verdana" w:eastAsia="Verdana" w:hAnsi="Verdana" w:cs="Verdana"/>
          <w:b/>
          <w:color w:val="042B55"/>
        </w:rPr>
      </w:pPr>
    </w:p>
    <w:p w:rsidR="00062B7F" w:rsidRDefault="00DA4059">
      <w:pPr>
        <w:spacing w:line="276" w:lineRule="auto"/>
      </w:pPr>
      <w:r>
        <w:rPr>
          <w:rFonts w:ascii="Verdana" w:eastAsia="Verdana" w:hAnsi="Verdana" w:cs="Verdana"/>
          <w:b/>
          <w:color w:val="042B55"/>
        </w:rPr>
        <w:t>2. Resultados</w:t>
      </w:r>
    </w:p>
    <w:p w:rsidR="00062B7F" w:rsidRDefault="00DA4059">
      <w:pPr>
        <w:jc w:val="both"/>
        <w:rPr>
          <w:rFonts w:ascii="Verdana" w:eastAsia="Verdana" w:hAnsi="Verdana" w:cs="Verdana"/>
        </w:rPr>
      </w:pPr>
      <w:r>
        <w:rPr>
          <w:rFonts w:ascii="Verdana" w:eastAsia="Verdana" w:hAnsi="Verdana" w:cs="Verdana"/>
        </w:rPr>
        <w:t>Nesta seção, serão apresentados os principais resultados da pesquisa comparativa de preços dos produtos para o Dia das Crianças que foi realizada pelo Procon Municipal de Campina Grande – PB.</w:t>
      </w:r>
    </w:p>
    <w:p w:rsidR="00062B7F" w:rsidRDefault="005705C3">
      <w:pPr>
        <w:jc w:val="both"/>
        <w:rPr>
          <w:rFonts w:ascii="Verdana" w:eastAsia="Verdana" w:hAnsi="Verdana" w:cs="Verdana"/>
        </w:rPr>
      </w:pPr>
      <w:r>
        <w:rPr>
          <w:rFonts w:ascii="Verdana" w:eastAsia="Verdana" w:hAnsi="Verdana" w:cs="Verdana"/>
        </w:rPr>
        <w:t>Das oito</w:t>
      </w:r>
      <w:r w:rsidR="00DA4059">
        <w:rPr>
          <w:rFonts w:ascii="Verdana" w:eastAsia="Verdana" w:hAnsi="Verdana" w:cs="Verdana"/>
        </w:rPr>
        <w:t xml:space="preserve"> lojas pesquisadas, nenhuma deteve 100% dos objetos buscados para pesquisa.</w:t>
      </w:r>
    </w:p>
    <w:p w:rsidR="00062B7F" w:rsidRDefault="00062B7F">
      <w:pPr>
        <w:spacing w:line="276" w:lineRule="auto"/>
        <w:jc w:val="both"/>
        <w:rPr>
          <w:rFonts w:ascii="Verdana" w:eastAsia="Verdana" w:hAnsi="Verdana" w:cs="Verdana"/>
          <w:b/>
          <w:color w:val="042B55"/>
          <w:sz w:val="22"/>
          <w:szCs w:val="22"/>
          <w:highlight w:val="yellow"/>
        </w:rPr>
      </w:pPr>
    </w:p>
    <w:p w:rsidR="00062B7F" w:rsidRDefault="00DA4059">
      <w:pPr>
        <w:rPr>
          <w:rFonts w:ascii="Verdana" w:eastAsia="Verdana" w:hAnsi="Verdana" w:cs="Verdana"/>
          <w:b/>
        </w:rPr>
      </w:pPr>
      <w:r>
        <w:rPr>
          <w:rFonts w:ascii="Verdana" w:eastAsia="Verdana" w:hAnsi="Verdana" w:cs="Verdana"/>
          <w:b/>
        </w:rPr>
        <w:t>Número de itens por loja:</w:t>
      </w:r>
    </w:p>
    <w:p w:rsidR="00062B7F" w:rsidRDefault="00062B7F">
      <w:pPr>
        <w:rPr>
          <w:rFonts w:ascii="Verdana" w:eastAsia="Verdana" w:hAnsi="Verdana" w:cs="Verdana"/>
          <w:b/>
        </w:rPr>
      </w:pPr>
    </w:p>
    <w:p w:rsidR="00062B7F" w:rsidRDefault="00DA4059">
      <w:pPr>
        <w:rPr>
          <w:rFonts w:ascii="Verdana" w:eastAsia="Verdana" w:hAnsi="Verdana" w:cs="Verdana"/>
          <w:color w:val="000000"/>
        </w:rPr>
      </w:pPr>
      <w:r>
        <w:rPr>
          <w:rFonts w:ascii="Verdana" w:eastAsia="Verdana" w:hAnsi="Verdana" w:cs="Verdana"/>
          <w:color w:val="000000"/>
        </w:rPr>
        <w:t>Ri Happy Brinquedos - 15 itens</w:t>
      </w:r>
    </w:p>
    <w:p w:rsidR="00062B7F" w:rsidRDefault="00DA4059">
      <w:pPr>
        <w:rPr>
          <w:rFonts w:ascii="Verdana" w:eastAsia="Verdana" w:hAnsi="Verdana" w:cs="Verdana"/>
          <w:color w:val="000000"/>
        </w:rPr>
      </w:pPr>
      <w:r>
        <w:rPr>
          <w:rFonts w:ascii="Verdana" w:eastAsia="Verdana" w:hAnsi="Verdana" w:cs="Verdana"/>
        </w:rPr>
        <w:t xml:space="preserve">Le Biscuit - </w:t>
      </w:r>
      <w:r>
        <w:rPr>
          <w:rFonts w:ascii="Verdana" w:eastAsia="Verdana" w:hAnsi="Verdana" w:cs="Verdana"/>
          <w:color w:val="000000"/>
        </w:rPr>
        <w:t>14 itens</w:t>
      </w:r>
    </w:p>
    <w:p w:rsidR="00062B7F" w:rsidRDefault="00DA4059">
      <w:pPr>
        <w:rPr>
          <w:rFonts w:ascii="Verdana" w:eastAsia="Verdana" w:hAnsi="Verdana" w:cs="Verdana"/>
          <w:color w:val="000000"/>
        </w:rPr>
      </w:pPr>
      <w:r>
        <w:rPr>
          <w:rFonts w:ascii="Verdana" w:eastAsia="Verdana" w:hAnsi="Verdana" w:cs="Verdana"/>
          <w:color w:val="000000"/>
        </w:rPr>
        <w:t>Lojas Americanas - 20 itens</w:t>
      </w:r>
    </w:p>
    <w:p w:rsidR="00062B7F" w:rsidRDefault="00DA4059">
      <w:pPr>
        <w:spacing w:line="276" w:lineRule="auto"/>
        <w:jc w:val="both"/>
        <w:rPr>
          <w:rFonts w:ascii="Verdana" w:eastAsia="Verdana" w:hAnsi="Verdana" w:cs="Verdana"/>
          <w:color w:val="000000"/>
        </w:rPr>
      </w:pPr>
      <w:r>
        <w:rPr>
          <w:rFonts w:ascii="Verdana" w:eastAsia="Verdana" w:hAnsi="Verdana" w:cs="Verdana"/>
          <w:color w:val="000000"/>
        </w:rPr>
        <w:t>Brazil Atacado - 15 itens</w:t>
      </w:r>
    </w:p>
    <w:p w:rsidR="00062B7F" w:rsidRDefault="00DA4059">
      <w:pPr>
        <w:spacing w:line="276" w:lineRule="auto"/>
        <w:jc w:val="both"/>
        <w:rPr>
          <w:rFonts w:ascii="Verdana" w:eastAsia="Verdana" w:hAnsi="Verdana" w:cs="Verdana"/>
          <w:color w:val="000000"/>
        </w:rPr>
      </w:pPr>
      <w:r>
        <w:rPr>
          <w:rFonts w:ascii="Verdana" w:eastAsia="Verdana" w:hAnsi="Verdana" w:cs="Verdana"/>
          <w:color w:val="000000"/>
        </w:rPr>
        <w:t>Peixote – 18 itens</w:t>
      </w:r>
    </w:p>
    <w:p w:rsidR="00DA4059" w:rsidRDefault="00DA4059">
      <w:pPr>
        <w:spacing w:line="276" w:lineRule="auto"/>
        <w:jc w:val="both"/>
        <w:rPr>
          <w:rFonts w:ascii="Verdana" w:eastAsia="Verdana" w:hAnsi="Verdana" w:cs="Verdana"/>
          <w:color w:val="000000"/>
        </w:rPr>
      </w:pPr>
      <w:r>
        <w:rPr>
          <w:rFonts w:ascii="Verdana" w:eastAsia="Verdana" w:hAnsi="Verdana" w:cs="Verdana"/>
          <w:color w:val="000000"/>
        </w:rPr>
        <w:t>Colmeia Brinquedos – 21</w:t>
      </w:r>
    </w:p>
    <w:p w:rsidR="00DA4059" w:rsidRDefault="00DA4059">
      <w:pPr>
        <w:spacing w:line="276" w:lineRule="auto"/>
        <w:jc w:val="both"/>
        <w:rPr>
          <w:rFonts w:ascii="Verdana" w:eastAsia="Verdana" w:hAnsi="Verdana" w:cs="Verdana"/>
          <w:color w:val="000000"/>
        </w:rPr>
      </w:pPr>
      <w:r>
        <w:rPr>
          <w:rFonts w:ascii="Verdana" w:eastAsia="Verdana" w:hAnsi="Verdana" w:cs="Verdana"/>
          <w:color w:val="000000"/>
        </w:rPr>
        <w:t>Casa dos brinquedos – 14</w:t>
      </w:r>
    </w:p>
    <w:p w:rsidR="00DA4059" w:rsidRDefault="005705C3">
      <w:pPr>
        <w:spacing w:line="276" w:lineRule="auto"/>
        <w:jc w:val="both"/>
        <w:rPr>
          <w:rFonts w:ascii="Verdana" w:eastAsia="Verdana" w:hAnsi="Verdana" w:cs="Verdana"/>
          <w:color w:val="000000"/>
        </w:rPr>
      </w:pPr>
      <w:r>
        <w:rPr>
          <w:rFonts w:ascii="Verdana" w:eastAsia="Verdana" w:hAnsi="Verdana" w:cs="Verdana"/>
          <w:color w:val="000000"/>
        </w:rPr>
        <w:t>De tudo hom</w:t>
      </w:r>
      <w:r w:rsidR="00DA4059">
        <w:rPr>
          <w:rFonts w:ascii="Verdana" w:eastAsia="Verdana" w:hAnsi="Verdana" w:cs="Verdana"/>
          <w:color w:val="000000"/>
        </w:rPr>
        <w:t>e center-  13</w:t>
      </w:r>
    </w:p>
    <w:p w:rsidR="00062B7F" w:rsidRDefault="00062B7F">
      <w:pPr>
        <w:spacing w:line="276" w:lineRule="auto"/>
        <w:jc w:val="both"/>
        <w:rPr>
          <w:rFonts w:ascii="Verdana" w:eastAsia="Verdana" w:hAnsi="Verdana" w:cs="Verdana"/>
          <w:color w:val="000000"/>
        </w:rPr>
      </w:pPr>
    </w:p>
    <w:p w:rsidR="00062B7F" w:rsidRDefault="00DA4059">
      <w:pPr>
        <w:jc w:val="both"/>
        <w:rPr>
          <w:rFonts w:ascii="Verdana" w:eastAsia="Verdana" w:hAnsi="Verdana" w:cs="Verdana"/>
        </w:rPr>
      </w:pPr>
      <w:r>
        <w:rPr>
          <w:rFonts w:ascii="Verdana" w:eastAsia="Verdana" w:hAnsi="Verdana" w:cs="Verdana"/>
          <w:b/>
        </w:rPr>
        <w:t>Vale salientar que a comparação feita não levou em consideração uma mesma marca de produto, mas o preço mais em conta</w:t>
      </w:r>
      <w:r>
        <w:rPr>
          <w:rFonts w:ascii="Verdana" w:eastAsia="Verdana" w:hAnsi="Verdana" w:cs="Verdana"/>
        </w:rPr>
        <w:t xml:space="preserve">. Foram divididos os itens pesquisados em 4 grupos de produtos denominados por: bonecas, bonecos, esporte e recreativo. No grupo das bonecas estão: Baby Alive, Barbie básica, Barbie acessório e boneca nenenzinho; No grupo dos bonecos estão: Batman, Capitão América, Homem de Ferro, Patrulha Canina (Unidade), Peppa Pig (Unidade) e Transformers; No grupo dos esportes estão: Bicicleta aro 16 feminina, bicicleta aro 16 masculina, bola de futebol, bola de praia, patinete feminino, patinete masculino, skate feminino e skate masculino; No grupo dos recreativos estão: carro de controle remoto, banco imobiliário, dominó, xadrez e quebra cabeças. </w:t>
      </w:r>
    </w:p>
    <w:p w:rsidR="00062B7F" w:rsidRDefault="00062B7F">
      <w:pPr>
        <w:jc w:val="both"/>
        <w:rPr>
          <w:rFonts w:ascii="Verdana" w:eastAsia="Verdana" w:hAnsi="Verdana" w:cs="Verdana"/>
        </w:rPr>
      </w:pPr>
    </w:p>
    <w:p w:rsidR="00062B7F" w:rsidRDefault="005705C3">
      <w:pPr>
        <w:jc w:val="both"/>
        <w:rPr>
          <w:rFonts w:ascii="Verdana" w:eastAsia="Verdana" w:hAnsi="Verdana" w:cs="Verdana"/>
        </w:rPr>
      </w:pPr>
      <w:r>
        <w:rPr>
          <w:rFonts w:ascii="Verdana" w:eastAsia="Verdana" w:hAnsi="Verdana" w:cs="Verdana"/>
        </w:rPr>
        <w:t xml:space="preserve">Ao observar os itens pesquisados nas lojas da cidade, observa-se uma grande variação nos preços.  Algumas lojas se destacam por preços mais acessíveis e outras o inverso. As lojas: De Tudo Home Center, Brazil Atacado e Le Biscuit se destacam por preços mais atrativos. </w:t>
      </w:r>
    </w:p>
    <w:p w:rsidR="005705C3" w:rsidRDefault="005705C3">
      <w:pPr>
        <w:jc w:val="both"/>
        <w:rPr>
          <w:rFonts w:ascii="Verdana" w:eastAsia="Verdana" w:hAnsi="Verdana" w:cs="Verdana"/>
        </w:rPr>
      </w:pPr>
    </w:p>
    <w:p w:rsidR="00B145DE" w:rsidRDefault="00B145DE">
      <w:pPr>
        <w:jc w:val="both"/>
        <w:rPr>
          <w:rFonts w:ascii="Verdana" w:eastAsia="Verdana" w:hAnsi="Verdana" w:cs="Verdana"/>
        </w:rPr>
      </w:pPr>
      <w:r>
        <w:rPr>
          <w:rFonts w:ascii="Verdana" w:eastAsia="Verdana" w:hAnsi="Verdana" w:cs="Verdana"/>
        </w:rPr>
        <w:t xml:space="preserve">A variação encontrada é maior em itens como bonecas, patinetes, skates, bicicletas e transformers. Outros produtos como quebra-cabeças, homem de ferro e bolas de futebol apresentam menores variações.  A Ri happy se destaca por ter a maior quantidade de produtos dentre os procurados. </w:t>
      </w:r>
    </w:p>
    <w:p w:rsidR="00B145DE" w:rsidRDefault="00B145DE" w:rsidP="00B145DE">
      <w:pPr>
        <w:jc w:val="both"/>
        <w:rPr>
          <w:rFonts w:ascii="Verdana" w:eastAsia="Verdana" w:hAnsi="Verdana" w:cs="Verdana"/>
        </w:rPr>
      </w:pPr>
      <w:r>
        <w:rPr>
          <w:rFonts w:ascii="Verdana" w:eastAsia="Verdana" w:hAnsi="Verdana" w:cs="Verdana"/>
        </w:rPr>
        <w:lastRenderedPageBreak/>
        <w:t xml:space="preserve">Avaliando os preços por grupos, considerando bonecas a Americanas e Le Biscuit se destacam por melhores ofertas. No grupo de bonecos, mantém se Le Biscuit em conjunto a De Tudo Home Center e Brazil Atacado. Considerando esportes, Brazil Atacado, De Tudo Home Center são os mais competitivos bem como para os itens recreativos. </w:t>
      </w:r>
    </w:p>
    <w:p w:rsidR="00B145DE" w:rsidRDefault="00B145DE" w:rsidP="00B145DE">
      <w:pPr>
        <w:jc w:val="both"/>
        <w:rPr>
          <w:rFonts w:ascii="Verdana" w:eastAsia="Verdana" w:hAnsi="Verdana" w:cs="Verdana"/>
        </w:rPr>
      </w:pPr>
    </w:p>
    <w:p w:rsidR="00062B7F" w:rsidRDefault="00DA4059" w:rsidP="00B145DE">
      <w:pPr>
        <w:jc w:val="both"/>
        <w:rPr>
          <w:rFonts w:ascii="Verdana" w:eastAsia="Verdana" w:hAnsi="Verdana" w:cs="Verdana"/>
        </w:rPr>
      </w:pPr>
      <w:r>
        <w:rPr>
          <w:rFonts w:ascii="Verdana" w:eastAsia="Verdana" w:hAnsi="Verdana" w:cs="Verdana"/>
        </w:rPr>
        <w:t>Vale salientar ainda que a pesquisa visa informar o público sobre os preços de brinquedos que estão sendo praticados na cidade de Campina Grande/PB para esse período do Dia das Crianças e que os seus resultados não poderão ser utilizados para fins publicitários.</w:t>
      </w:r>
    </w:p>
    <w:p w:rsidR="00062B7F" w:rsidRDefault="00062B7F">
      <w:pPr>
        <w:jc w:val="both"/>
        <w:rPr>
          <w:rFonts w:ascii="Verdana" w:eastAsia="Verdana" w:hAnsi="Verdana" w:cs="Verdana"/>
        </w:rPr>
      </w:pPr>
    </w:p>
    <w:p w:rsidR="00062B7F" w:rsidRDefault="00062B7F">
      <w:pPr>
        <w:jc w:val="both"/>
        <w:rPr>
          <w:rFonts w:ascii="Verdana" w:eastAsia="Verdana" w:hAnsi="Verdana" w:cs="Verdana"/>
        </w:rPr>
      </w:pPr>
    </w:p>
    <w:p w:rsidR="00062B7F" w:rsidRDefault="00062B7F">
      <w:pPr>
        <w:jc w:val="both"/>
        <w:rPr>
          <w:rFonts w:ascii="Verdana" w:eastAsia="Verdana" w:hAnsi="Verdana" w:cs="Verdana"/>
        </w:rPr>
      </w:pPr>
    </w:p>
    <w:p w:rsidR="00062B7F" w:rsidRDefault="00DA4059">
      <w:pPr>
        <w:spacing w:line="276" w:lineRule="auto"/>
        <w:jc w:val="both"/>
        <w:rPr>
          <w:rFonts w:ascii="Verdana" w:eastAsia="Verdana" w:hAnsi="Verdana" w:cs="Verdana"/>
          <w:b/>
          <w:color w:val="17365D"/>
        </w:rPr>
      </w:pPr>
      <w:r>
        <w:rPr>
          <w:rFonts w:ascii="Verdana" w:eastAsia="Verdana" w:hAnsi="Verdana" w:cs="Verdana"/>
          <w:b/>
          <w:color w:val="17365D"/>
        </w:rPr>
        <w:t xml:space="preserve">2.1 Média, Menor e Maior Valor </w:t>
      </w:r>
    </w:p>
    <w:p w:rsidR="00062B7F" w:rsidRDefault="00062B7F">
      <w:pPr>
        <w:jc w:val="both"/>
        <w:rPr>
          <w:rFonts w:ascii="Times New Roman" w:eastAsia="Times New Roman" w:hAnsi="Times New Roman" w:cs="Times New Roman"/>
          <w:color w:val="5B9BD5"/>
          <w:sz w:val="20"/>
          <w:szCs w:val="20"/>
        </w:rPr>
      </w:pPr>
    </w:p>
    <w:p w:rsidR="00062B7F" w:rsidRDefault="00DA4059">
      <w:pPr>
        <w:jc w:val="both"/>
        <w:rPr>
          <w:rFonts w:ascii="Times New Roman" w:eastAsia="Times New Roman" w:hAnsi="Times New Roman" w:cs="Times New Roman"/>
          <w:color w:val="5B9BD5"/>
          <w:sz w:val="20"/>
          <w:szCs w:val="20"/>
        </w:rPr>
      </w:pPr>
      <w:r>
        <w:rPr>
          <w:rFonts w:ascii="Verdana" w:eastAsia="Verdana" w:hAnsi="Verdana" w:cs="Verdana"/>
        </w:rPr>
        <w:t>Abaixo está a tabela contendo a média de preços encontrados e os maiores e menores preços:</w:t>
      </w:r>
    </w:p>
    <w:p w:rsidR="00062B7F" w:rsidRDefault="00062B7F">
      <w:pPr>
        <w:jc w:val="both"/>
        <w:rPr>
          <w:rFonts w:ascii="Times New Roman" w:eastAsia="Times New Roman" w:hAnsi="Times New Roman" w:cs="Times New Roman"/>
          <w:color w:val="5B9BD5"/>
          <w:sz w:val="20"/>
          <w:szCs w:val="20"/>
        </w:rPr>
      </w:pPr>
    </w:p>
    <w:p w:rsidR="00062B7F" w:rsidRDefault="00DA4059" w:rsidP="00B145DE">
      <w:pPr>
        <w:jc w:val="both"/>
        <w:rPr>
          <w:rFonts w:ascii="Times New Roman" w:eastAsia="Times New Roman" w:hAnsi="Times New Roman" w:cs="Times New Roman"/>
          <w:color w:val="5B9BD5"/>
          <w:sz w:val="20"/>
          <w:szCs w:val="20"/>
        </w:rPr>
      </w:pPr>
      <w:r>
        <w:rPr>
          <w:rFonts w:ascii="Times New Roman" w:eastAsia="Times New Roman" w:hAnsi="Times New Roman" w:cs="Times New Roman"/>
          <w:color w:val="5B9BD5"/>
          <w:sz w:val="20"/>
          <w:szCs w:val="20"/>
        </w:rPr>
        <w:t>Tabela 1: Média, Menor e Maior Preços Encontrados</w:t>
      </w:r>
    </w:p>
    <w:tbl>
      <w:tblPr>
        <w:tblW w:w="10180" w:type="dxa"/>
        <w:tblInd w:w="-5" w:type="dxa"/>
        <w:tblCellMar>
          <w:left w:w="70" w:type="dxa"/>
          <w:right w:w="70" w:type="dxa"/>
        </w:tblCellMar>
        <w:tblLook w:val="04A0" w:firstRow="1" w:lastRow="0" w:firstColumn="1" w:lastColumn="0" w:noHBand="0" w:noVBand="1"/>
      </w:tblPr>
      <w:tblGrid>
        <w:gridCol w:w="3020"/>
        <w:gridCol w:w="1340"/>
        <w:gridCol w:w="1720"/>
        <w:gridCol w:w="2040"/>
        <w:gridCol w:w="1100"/>
        <w:gridCol w:w="960"/>
      </w:tblGrid>
      <w:tr w:rsidR="00B145DE" w:rsidRPr="00B145DE" w:rsidTr="00B145DE">
        <w:trPr>
          <w:trHeight w:val="288"/>
        </w:trPr>
        <w:tc>
          <w:tcPr>
            <w:tcW w:w="3020" w:type="dxa"/>
            <w:shd w:val="clear" w:color="000000" w:fill="FFFF00"/>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Produtos</w:t>
            </w:r>
          </w:p>
        </w:tc>
        <w:tc>
          <w:tcPr>
            <w:tcW w:w="1340" w:type="dxa"/>
            <w:tcBorders>
              <w:top w:val="nil"/>
              <w:left w:val="nil"/>
              <w:bottom w:val="nil"/>
              <w:right w:val="single" w:sz="4" w:space="0" w:color="505050"/>
            </w:tcBorders>
            <w:shd w:val="clear" w:color="000000" w:fill="FFFF00"/>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Preço médio</w:t>
            </w:r>
          </w:p>
        </w:tc>
        <w:tc>
          <w:tcPr>
            <w:tcW w:w="1720" w:type="dxa"/>
            <w:tcBorders>
              <w:top w:val="nil"/>
              <w:left w:val="nil"/>
              <w:bottom w:val="nil"/>
              <w:right w:val="single" w:sz="4" w:space="0" w:color="505050"/>
            </w:tcBorders>
            <w:shd w:val="clear" w:color="000000" w:fill="FFFF00"/>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Maior preço</w:t>
            </w:r>
          </w:p>
        </w:tc>
        <w:tc>
          <w:tcPr>
            <w:tcW w:w="2040" w:type="dxa"/>
            <w:tcBorders>
              <w:top w:val="nil"/>
              <w:left w:val="nil"/>
              <w:bottom w:val="nil"/>
              <w:right w:val="single" w:sz="4" w:space="0" w:color="505050"/>
            </w:tcBorders>
            <w:shd w:val="clear" w:color="000000" w:fill="FFFF00"/>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Menor preço</w:t>
            </w:r>
          </w:p>
        </w:tc>
        <w:tc>
          <w:tcPr>
            <w:tcW w:w="1100" w:type="dxa"/>
            <w:tcBorders>
              <w:top w:val="nil"/>
              <w:left w:val="nil"/>
              <w:bottom w:val="nil"/>
              <w:right w:val="single" w:sz="4" w:space="0" w:color="505050"/>
            </w:tcBorders>
            <w:shd w:val="clear" w:color="000000" w:fill="FFFF00"/>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Diferença</w:t>
            </w:r>
          </w:p>
        </w:tc>
        <w:tc>
          <w:tcPr>
            <w:tcW w:w="960" w:type="dxa"/>
            <w:tcBorders>
              <w:top w:val="nil"/>
              <w:left w:val="nil"/>
              <w:bottom w:val="nil"/>
              <w:right w:val="single" w:sz="4" w:space="0" w:color="505050"/>
            </w:tcBorders>
            <w:shd w:val="clear" w:color="000000" w:fill="FFFF00"/>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Variação</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Baby Alive</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R$ 141,98</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R$ 259,99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R$ 89,99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R$ 170,00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188,91%</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Barbie acessório</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R$ 117,96</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R$ 159,99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R$ 74,90</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R$ 85,09</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113,60%</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Barbie básica</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R$ 61,76</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R$ 128,90</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R$ 29,95</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R$ 98,95</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330,38%</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Batman</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R$ 127,78</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R$ 199,00</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R$ 49,90</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R$ 149,10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298,80%</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Bicicleta aro 16 feminina</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R$ 787,97</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R$ 949,99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R$ 599,99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R$ 350,00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58,33%</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Bicicleta aro 16 masculina</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R$ 787,97</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R$ 949,99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R$ 599,99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R$ 350,00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58,33%</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Bola de futebol</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R$ 45,55</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R$ 99,99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R$ 16,00</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R$ 83,99</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524,94%</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Bola de praia</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R$ 12,56</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R$ 16,00</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R$ 7,69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R$ 8,31</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108,06%</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Boneca nenemzinho</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R$ 149,95</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R$ 169,99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R$ 129,90</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R$ 40,09</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30,86%</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Capitão América</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R$ 91,24</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R$ 119,99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R$ 59,99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R$ 60,00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100,02%</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Carro de controle remoto</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R$ 81,12</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R$ 199,99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R$ 19,99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R$ 180,00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900,45%</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Homem de Ferro</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R$ 74,58</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R$ 119,99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R$ 47,99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R$ 72,00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150,03%</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Jogo Banco Imobiliário</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R$ 186,64</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R$ 289,99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R$ 129,99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R$ 160,00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123,09%</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Jogo Dominó</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R$ 23,77</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R$ 49,90</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R$ 5,19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R$ 44,71</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861,46%</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Jogo xadrez</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R$ 35,12</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R$ 99,99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R$ 9,50</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R$ 90,49</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952,53%</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Panitene feminino</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R$ 187,90</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R$ 369,99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R$ 79,99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R$ 290,00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362,55%</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Patinete masculino</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R$ 187,90</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R$ 369,99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R$ 79,99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R$ 290,00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362,55%</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Patrulha canina und</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R$ 150,96</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R$ 174,99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R$ 129,95</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R$ 45,04</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34,66%</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Quebra cabeças</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R$ 27,92</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R$ 39,99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R$ 6,99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R$ 33,00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472,10%</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Peppa pig. und</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R$ 76,66</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R$ 129,99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R$ 49,99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R$ 80,00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160,03%</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Skate feminino</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R$ 186,54</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R$ 289,99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R$ 39,90</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R$ 250,09</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626,79%</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Skate Masculino</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R$ 186,54</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R$ 289,99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R$ 39,90</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R$ 250,09</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626,79%</w:t>
            </w:r>
          </w:p>
        </w:tc>
      </w:tr>
      <w:tr w:rsidR="00B145DE" w:rsidRPr="00B145DE" w:rsidTr="00B145DE">
        <w:trPr>
          <w:trHeight w:val="288"/>
        </w:trPr>
        <w:tc>
          <w:tcPr>
            <w:tcW w:w="3020" w:type="dxa"/>
            <w:shd w:val="clear" w:color="auto" w:fill="auto"/>
            <w:noWrap/>
            <w:vAlign w:val="bottom"/>
            <w:hideMark/>
          </w:tcPr>
          <w:p w:rsidR="00B145DE" w:rsidRPr="00B145DE" w:rsidRDefault="00B145DE" w:rsidP="00B145DE">
            <w:pPr>
              <w:rPr>
                <w:rFonts w:ascii="Calibri" w:eastAsia="Times New Roman" w:hAnsi="Calibri" w:cs="Calibri"/>
                <w:color w:val="000000"/>
                <w:sz w:val="22"/>
                <w:szCs w:val="22"/>
              </w:rPr>
            </w:pPr>
            <w:r w:rsidRPr="00B145DE">
              <w:rPr>
                <w:rFonts w:ascii="Calibri" w:eastAsia="Times New Roman" w:hAnsi="Calibri" w:cs="Calibri"/>
                <w:color w:val="000000"/>
                <w:sz w:val="22"/>
                <w:szCs w:val="22"/>
              </w:rPr>
              <w:t>Transformers</w:t>
            </w:r>
          </w:p>
        </w:tc>
        <w:tc>
          <w:tcPr>
            <w:tcW w:w="13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R$ 129,99</w:t>
            </w:r>
          </w:p>
        </w:tc>
        <w:tc>
          <w:tcPr>
            <w:tcW w:w="172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R$ 169,99</w:t>
            </w:r>
          </w:p>
        </w:tc>
        <w:tc>
          <w:tcPr>
            <w:tcW w:w="204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R$ 79,99</w:t>
            </w:r>
          </w:p>
        </w:tc>
        <w:tc>
          <w:tcPr>
            <w:tcW w:w="110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R$ 90,00</w:t>
            </w:r>
          </w:p>
        </w:tc>
        <w:tc>
          <w:tcPr>
            <w:tcW w:w="960" w:type="dxa"/>
            <w:tcBorders>
              <w:top w:val="nil"/>
              <w:left w:val="nil"/>
              <w:bottom w:val="nil"/>
              <w:right w:val="nil"/>
            </w:tcBorders>
            <w:shd w:val="clear" w:color="auto" w:fill="auto"/>
            <w:noWrap/>
            <w:vAlign w:val="bottom"/>
            <w:hideMark/>
          </w:tcPr>
          <w:p w:rsidR="00B145DE" w:rsidRPr="00B145DE" w:rsidRDefault="00B145DE" w:rsidP="00B145DE">
            <w:pPr>
              <w:jc w:val="right"/>
              <w:rPr>
                <w:rFonts w:ascii="Calibri" w:eastAsia="Times New Roman" w:hAnsi="Calibri" w:cs="Calibri"/>
                <w:color w:val="000000"/>
                <w:sz w:val="22"/>
                <w:szCs w:val="22"/>
              </w:rPr>
            </w:pPr>
            <w:r w:rsidRPr="00B145DE">
              <w:rPr>
                <w:rFonts w:ascii="Calibri" w:eastAsia="Times New Roman" w:hAnsi="Calibri" w:cs="Calibri"/>
                <w:color w:val="000000"/>
                <w:sz w:val="22"/>
                <w:szCs w:val="22"/>
              </w:rPr>
              <w:t>112,51%</w:t>
            </w:r>
          </w:p>
        </w:tc>
      </w:tr>
    </w:tbl>
    <w:p w:rsidR="00B145DE" w:rsidRDefault="00B145DE">
      <w:pPr>
        <w:jc w:val="both"/>
        <w:rPr>
          <w:rFonts w:ascii="Times New Roman" w:eastAsia="Times New Roman" w:hAnsi="Times New Roman" w:cs="Times New Roman"/>
          <w:color w:val="5B9BD5"/>
          <w:sz w:val="20"/>
          <w:szCs w:val="20"/>
        </w:rPr>
      </w:pPr>
    </w:p>
    <w:p w:rsidR="00062B7F" w:rsidRDefault="00DA4059">
      <w:pPr>
        <w:rPr>
          <w:rFonts w:ascii="Times New Roman" w:eastAsia="Times New Roman" w:hAnsi="Times New Roman" w:cs="Times New Roman"/>
          <w:i/>
          <w:color w:val="00B0F0"/>
          <w:sz w:val="20"/>
          <w:szCs w:val="20"/>
        </w:rPr>
      </w:pPr>
      <w:r>
        <w:rPr>
          <w:rFonts w:ascii="Times New Roman" w:eastAsia="Times New Roman" w:hAnsi="Times New Roman" w:cs="Times New Roman"/>
          <w:i/>
          <w:color w:val="00B0F0"/>
          <w:sz w:val="20"/>
          <w:szCs w:val="20"/>
        </w:rPr>
        <w:t xml:space="preserve"> Fonte: PROCON Municipal de Campina Grande-PB</w:t>
      </w:r>
    </w:p>
    <w:p w:rsidR="00062B7F" w:rsidRDefault="00062B7F">
      <w:pPr>
        <w:jc w:val="both"/>
        <w:rPr>
          <w:rFonts w:ascii="Verdana" w:eastAsia="Verdana" w:hAnsi="Verdana" w:cs="Verdana"/>
        </w:rPr>
      </w:pPr>
    </w:p>
    <w:p w:rsidR="00062B7F" w:rsidRDefault="00062B7F">
      <w:pPr>
        <w:jc w:val="both"/>
        <w:rPr>
          <w:rFonts w:ascii="Verdana" w:eastAsia="Verdana" w:hAnsi="Verdana" w:cs="Verdana"/>
        </w:rPr>
      </w:pPr>
    </w:p>
    <w:p w:rsidR="00062B7F" w:rsidRDefault="000C0658" w:rsidP="002877C6">
      <w:pPr>
        <w:jc w:val="center"/>
        <w:rPr>
          <w:rFonts w:ascii="Verdana" w:eastAsia="Verdana" w:hAnsi="Verdana" w:cs="Verdana"/>
        </w:rPr>
      </w:pPr>
      <w:r>
        <w:rPr>
          <w:rFonts w:ascii="Verdana" w:eastAsia="Verdana" w:hAnsi="Verdana" w:cs="Verdana"/>
        </w:rPr>
        <w:t xml:space="preserve">Para uma avaliação melhor da disparidade e concentração dos preços serão exibidos gráficos que demostram tais valores. </w:t>
      </w:r>
      <w:r w:rsidR="002877C6">
        <w:rPr>
          <w:rFonts w:ascii="Verdana" w:eastAsia="Verdana" w:hAnsi="Verdana" w:cs="Verdana"/>
        </w:rPr>
        <w:t xml:space="preserve">As barras em azul representados os valores em média e a linhas vermelhas demostram o maior e o menor preço </w:t>
      </w:r>
      <w:r w:rsidR="002877C6">
        <w:rPr>
          <w:rFonts w:ascii="Verdana" w:eastAsia="Verdana" w:hAnsi="Verdana" w:cs="Verdana"/>
          <w:noProof/>
        </w:rPr>
        <w:lastRenderedPageBreak/>
        <w:drawing>
          <wp:anchor distT="0" distB="0" distL="114300" distR="114300" simplePos="0" relativeHeight="251661312" behindDoc="0" locked="0" layoutInCell="1" allowOverlap="1" wp14:anchorId="0440E538" wp14:editId="48A6454C">
            <wp:simplePos x="0" y="0"/>
            <wp:positionH relativeFrom="column">
              <wp:posOffset>1101090</wp:posOffset>
            </wp:positionH>
            <wp:positionV relativeFrom="paragraph">
              <wp:posOffset>598805</wp:posOffset>
            </wp:positionV>
            <wp:extent cx="3979053" cy="3144520"/>
            <wp:effectExtent l="0" t="0" r="254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duto1.png"/>
                    <pic:cNvPicPr/>
                  </pic:nvPicPr>
                  <pic:blipFill>
                    <a:blip r:embed="rId12">
                      <a:extLst>
                        <a:ext uri="{28A0092B-C50C-407E-A947-70E740481C1C}">
                          <a14:useLocalDpi xmlns:a14="http://schemas.microsoft.com/office/drawing/2010/main" val="0"/>
                        </a:ext>
                      </a:extLst>
                    </a:blip>
                    <a:stretch>
                      <a:fillRect/>
                    </a:stretch>
                  </pic:blipFill>
                  <pic:spPr>
                    <a:xfrm>
                      <a:off x="0" y="0"/>
                      <a:ext cx="3979053" cy="3144520"/>
                    </a:xfrm>
                    <a:prstGeom prst="rect">
                      <a:avLst/>
                    </a:prstGeom>
                  </pic:spPr>
                </pic:pic>
              </a:graphicData>
            </a:graphic>
          </wp:anchor>
        </w:drawing>
      </w:r>
      <w:r w:rsidR="002877C6">
        <w:rPr>
          <w:rFonts w:ascii="Verdana" w:eastAsia="Verdana" w:hAnsi="Verdana" w:cs="Verdana"/>
        </w:rPr>
        <w:t>atingido, dessa forma, a variação pode ser observada.</w:t>
      </w:r>
      <w:r w:rsidR="002877C6" w:rsidRPr="002877C6">
        <w:rPr>
          <w:rFonts w:ascii="Verdana" w:eastAsia="Verdana" w:hAnsi="Verdana" w:cs="Verdana"/>
          <w:noProof/>
        </w:rPr>
        <w:t xml:space="preserve"> </w:t>
      </w:r>
      <w:r w:rsidR="002877C6">
        <w:rPr>
          <w:rFonts w:ascii="Verdana" w:eastAsia="Verdana" w:hAnsi="Verdana" w:cs="Verdana"/>
          <w:noProof/>
        </w:rPr>
        <w:drawing>
          <wp:inline distT="0" distB="0" distL="0" distR="0" wp14:anchorId="34E63734" wp14:editId="7EE0A4AC">
            <wp:extent cx="4541914" cy="3589331"/>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duto2.png"/>
                    <pic:cNvPicPr/>
                  </pic:nvPicPr>
                  <pic:blipFill>
                    <a:blip r:embed="rId13">
                      <a:extLst>
                        <a:ext uri="{28A0092B-C50C-407E-A947-70E740481C1C}">
                          <a14:useLocalDpi xmlns:a14="http://schemas.microsoft.com/office/drawing/2010/main" val="0"/>
                        </a:ext>
                      </a:extLst>
                    </a:blip>
                    <a:stretch>
                      <a:fillRect/>
                    </a:stretch>
                  </pic:blipFill>
                  <pic:spPr>
                    <a:xfrm>
                      <a:off x="0" y="0"/>
                      <a:ext cx="4541914" cy="3589331"/>
                    </a:xfrm>
                    <a:prstGeom prst="rect">
                      <a:avLst/>
                    </a:prstGeom>
                  </pic:spPr>
                </pic:pic>
              </a:graphicData>
            </a:graphic>
          </wp:inline>
        </w:drawing>
      </w:r>
    </w:p>
    <w:p w:rsidR="000C0658" w:rsidRDefault="000C0658" w:rsidP="000C0658">
      <w:pPr>
        <w:jc w:val="center"/>
        <w:rPr>
          <w:rFonts w:ascii="Verdana" w:eastAsia="Verdana" w:hAnsi="Verdana" w:cs="Verdana"/>
        </w:rPr>
      </w:pPr>
      <w:r>
        <w:rPr>
          <w:rFonts w:ascii="Verdana" w:eastAsia="Verdana" w:hAnsi="Verdana" w:cs="Verdana"/>
          <w:noProof/>
        </w:rPr>
        <w:lastRenderedPageBreak/>
        <w:drawing>
          <wp:inline distT="0" distB="0" distL="0" distR="0">
            <wp:extent cx="4541914" cy="3589331"/>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oduto3.png"/>
                    <pic:cNvPicPr/>
                  </pic:nvPicPr>
                  <pic:blipFill>
                    <a:blip r:embed="rId14">
                      <a:extLst>
                        <a:ext uri="{28A0092B-C50C-407E-A947-70E740481C1C}">
                          <a14:useLocalDpi xmlns:a14="http://schemas.microsoft.com/office/drawing/2010/main" val="0"/>
                        </a:ext>
                      </a:extLst>
                    </a:blip>
                    <a:stretch>
                      <a:fillRect/>
                    </a:stretch>
                  </pic:blipFill>
                  <pic:spPr>
                    <a:xfrm>
                      <a:off x="0" y="0"/>
                      <a:ext cx="4541914" cy="3589331"/>
                    </a:xfrm>
                    <a:prstGeom prst="rect">
                      <a:avLst/>
                    </a:prstGeom>
                  </pic:spPr>
                </pic:pic>
              </a:graphicData>
            </a:graphic>
          </wp:inline>
        </w:drawing>
      </w:r>
    </w:p>
    <w:p w:rsidR="00062B7F" w:rsidRDefault="00DA4059">
      <w:pPr>
        <w:ind w:firstLine="709"/>
        <w:jc w:val="both"/>
        <w:rPr>
          <w:rFonts w:ascii="Verdana" w:eastAsia="Verdana" w:hAnsi="Verdana" w:cs="Verdana"/>
        </w:rPr>
      </w:pPr>
      <w:r>
        <w:rPr>
          <w:rFonts w:ascii="Verdana" w:eastAsia="Verdana" w:hAnsi="Verdana" w:cs="Verdana"/>
        </w:rPr>
        <w:t xml:space="preserve">Antes de apresentarmos a planilha com os </w:t>
      </w:r>
      <w:r w:rsidR="002877C6">
        <w:rPr>
          <w:rFonts w:ascii="Verdana" w:eastAsia="Verdana" w:hAnsi="Verdana" w:cs="Verdana"/>
        </w:rPr>
        <w:t>resultados encontrados, para o menor e maior v</w:t>
      </w:r>
      <w:bookmarkStart w:id="0" w:name="_GoBack"/>
      <w:bookmarkEnd w:id="0"/>
      <w:r>
        <w:rPr>
          <w:rFonts w:ascii="Verdana" w:eastAsia="Verdana" w:hAnsi="Verdana" w:cs="Verdana"/>
        </w:rPr>
        <w:t>alor dos produtos, o Procon de Campina Grande/PB traz algumas orientações básicas ao consumidor:</w:t>
      </w:r>
    </w:p>
    <w:p w:rsidR="00062B7F" w:rsidRDefault="00062B7F">
      <w:pPr>
        <w:ind w:firstLine="709"/>
        <w:jc w:val="both"/>
        <w:rPr>
          <w:rFonts w:ascii="Verdana" w:eastAsia="Verdana" w:hAnsi="Verdana" w:cs="Verdana"/>
        </w:rPr>
      </w:pPr>
    </w:p>
    <w:p w:rsidR="00062B7F" w:rsidRDefault="00062B7F">
      <w:pPr>
        <w:spacing w:line="276" w:lineRule="auto"/>
        <w:jc w:val="both"/>
        <w:rPr>
          <w:rFonts w:ascii="Verdana" w:eastAsia="Verdana" w:hAnsi="Verdana" w:cs="Verdana"/>
          <w:b/>
          <w:color w:val="17365D"/>
        </w:rPr>
      </w:pPr>
    </w:p>
    <w:p w:rsidR="00062B7F" w:rsidRDefault="00DA4059">
      <w:pPr>
        <w:spacing w:line="276" w:lineRule="auto"/>
        <w:jc w:val="both"/>
        <w:rPr>
          <w:rFonts w:ascii="Verdana" w:eastAsia="Verdana" w:hAnsi="Verdana" w:cs="Verdana"/>
        </w:rPr>
      </w:pPr>
      <w:bookmarkStart w:id="1" w:name="_gjdgxs" w:colFirst="0" w:colLast="0"/>
      <w:bookmarkEnd w:id="1"/>
      <w:r>
        <w:rPr>
          <w:rFonts w:ascii="Verdana" w:eastAsia="Verdana" w:hAnsi="Verdana" w:cs="Verdana"/>
          <w:b/>
          <w:color w:val="17365D"/>
        </w:rPr>
        <w:t>2.2 Cuidados e Compras</w:t>
      </w:r>
      <w:r>
        <w:rPr>
          <w:rFonts w:ascii="Verdana" w:eastAsia="Verdana" w:hAnsi="Verdana" w:cs="Verdana"/>
        </w:rPr>
        <w:t xml:space="preserve"> </w:t>
      </w:r>
    </w:p>
    <w:p w:rsidR="00062B7F" w:rsidRDefault="00062B7F">
      <w:pPr>
        <w:spacing w:line="276" w:lineRule="auto"/>
        <w:jc w:val="both"/>
        <w:rPr>
          <w:rFonts w:ascii="Verdana" w:eastAsia="Verdana" w:hAnsi="Verdana" w:cs="Verdana"/>
        </w:rPr>
      </w:pPr>
    </w:p>
    <w:p w:rsidR="00062B7F" w:rsidRDefault="00DA4059">
      <w:pPr>
        <w:spacing w:line="276" w:lineRule="auto"/>
        <w:jc w:val="both"/>
        <w:rPr>
          <w:rFonts w:ascii="Verdana" w:eastAsia="Verdana" w:hAnsi="Verdana" w:cs="Verdana"/>
        </w:rPr>
      </w:pPr>
      <w:r>
        <w:rPr>
          <w:rFonts w:ascii="Verdana" w:eastAsia="Verdana" w:hAnsi="Verdana" w:cs="Verdana"/>
          <w:b/>
          <w:color w:val="17365D"/>
        </w:rPr>
        <w:t>CUIDADOS</w:t>
      </w:r>
    </w:p>
    <w:p w:rsidR="00062B7F" w:rsidRDefault="00062B7F">
      <w:pPr>
        <w:ind w:firstLine="709"/>
        <w:rPr>
          <w:rFonts w:ascii="Times New Roman" w:eastAsia="Times New Roman" w:hAnsi="Times New Roman" w:cs="Times New Roman"/>
          <w:color w:val="17365D"/>
          <w:sz w:val="20"/>
          <w:szCs w:val="20"/>
        </w:rPr>
      </w:pPr>
    </w:p>
    <w:p w:rsidR="00062B7F" w:rsidRDefault="00DA4059">
      <w:pPr>
        <w:numPr>
          <w:ilvl w:val="0"/>
          <w:numId w:val="5"/>
        </w:numPr>
        <w:jc w:val="both"/>
        <w:rPr>
          <w:sz w:val="22"/>
          <w:szCs w:val="22"/>
        </w:rPr>
      </w:pPr>
      <w:r>
        <w:rPr>
          <w:rFonts w:ascii="Verdana" w:eastAsia="Verdana" w:hAnsi="Verdana" w:cs="Verdana"/>
          <w:sz w:val="22"/>
          <w:szCs w:val="22"/>
        </w:rPr>
        <w:t>Pesquisar os diferentes estabelecimentos levando em conta, preço total, formas de pagamento, comodidade e vantagem oferecidas pelos diferentes locais;</w:t>
      </w:r>
    </w:p>
    <w:p w:rsidR="00062B7F" w:rsidRDefault="00DA4059">
      <w:pPr>
        <w:numPr>
          <w:ilvl w:val="0"/>
          <w:numId w:val="4"/>
        </w:numPr>
        <w:jc w:val="both"/>
        <w:rPr>
          <w:sz w:val="22"/>
          <w:szCs w:val="22"/>
        </w:rPr>
      </w:pPr>
      <w:r>
        <w:rPr>
          <w:rFonts w:ascii="Verdana" w:eastAsia="Verdana" w:hAnsi="Verdana" w:cs="Verdana"/>
          <w:sz w:val="22"/>
          <w:szCs w:val="22"/>
        </w:rPr>
        <w:t>Considerar a idade e interesse da criança, para os brinquedos que estimulem a socialização e a criatividade;</w:t>
      </w:r>
    </w:p>
    <w:p w:rsidR="00062B7F" w:rsidRDefault="00DA4059">
      <w:pPr>
        <w:numPr>
          <w:ilvl w:val="0"/>
          <w:numId w:val="3"/>
        </w:numPr>
        <w:jc w:val="both"/>
        <w:rPr>
          <w:sz w:val="22"/>
          <w:szCs w:val="22"/>
        </w:rPr>
      </w:pPr>
      <w:r>
        <w:rPr>
          <w:rFonts w:ascii="Verdana" w:eastAsia="Verdana" w:hAnsi="Verdana" w:cs="Verdana"/>
          <w:sz w:val="22"/>
          <w:szCs w:val="22"/>
        </w:rPr>
        <w:t>Outra questão importante é a segurança do brinquedo. A embalagem deve indicar a idade ou faixa etária e o selo de certificação do Inmetro, que indica se o brinquedo foi testado quanto aos riscos que podem oferecer a criança (intoxicação, choque elétrico, perfuração, alergia, etc);</w:t>
      </w:r>
    </w:p>
    <w:p w:rsidR="00062B7F" w:rsidRDefault="00DA4059">
      <w:pPr>
        <w:numPr>
          <w:ilvl w:val="0"/>
          <w:numId w:val="2"/>
        </w:numPr>
        <w:jc w:val="both"/>
        <w:rPr>
          <w:sz w:val="22"/>
          <w:szCs w:val="22"/>
        </w:rPr>
      </w:pPr>
      <w:r>
        <w:rPr>
          <w:rFonts w:ascii="Verdana" w:eastAsia="Verdana" w:hAnsi="Verdana" w:cs="Verdana"/>
          <w:sz w:val="22"/>
          <w:szCs w:val="22"/>
        </w:rPr>
        <w:t>É importante que os pais observem se os brinquedos possuem partes pequenas que possam se soltar com facilidade, e trazer riscos de ser engolida por crianças abaixo da faixa etária indicada, causando danos á saúde das crianças;</w:t>
      </w:r>
    </w:p>
    <w:p w:rsidR="00062B7F" w:rsidRDefault="00DA4059">
      <w:pPr>
        <w:numPr>
          <w:ilvl w:val="0"/>
          <w:numId w:val="1"/>
        </w:numPr>
        <w:jc w:val="both"/>
        <w:rPr>
          <w:sz w:val="22"/>
          <w:szCs w:val="22"/>
        </w:rPr>
      </w:pPr>
      <w:r>
        <w:rPr>
          <w:rFonts w:ascii="Verdana" w:eastAsia="Verdana" w:hAnsi="Verdana" w:cs="Verdana"/>
          <w:sz w:val="22"/>
          <w:szCs w:val="22"/>
        </w:rPr>
        <w:t>Os produtos importados devem apresentar manual de instruções em Língua Portuguesa e devem obedecer às mesmas orientações dos produtos nacionais exigidas pelo Código de Defesa do Consumidor. As informações sobre o fornecedor ou importador devem estar dispostas na embalagem do produto, assim como deve haver um meio de contato com a empresa;</w:t>
      </w:r>
    </w:p>
    <w:p w:rsidR="00062B7F" w:rsidRDefault="00DA4059">
      <w:pPr>
        <w:numPr>
          <w:ilvl w:val="0"/>
          <w:numId w:val="8"/>
        </w:numPr>
        <w:jc w:val="both"/>
        <w:rPr>
          <w:sz w:val="22"/>
          <w:szCs w:val="22"/>
        </w:rPr>
      </w:pPr>
      <w:r>
        <w:rPr>
          <w:rFonts w:ascii="Verdana" w:eastAsia="Verdana" w:hAnsi="Verdana" w:cs="Verdana"/>
          <w:sz w:val="22"/>
          <w:szCs w:val="22"/>
        </w:rPr>
        <w:t>Outra forma de garantir a saúde e a segurança da criança é comprar o brinquedo no mercado formal. Além de garantir a possibilidade de troca caso apresente um vício, o consumidor terá a certeza que aquele produto que está adquirindo é original e não se trata de uma pirataria ou de um brinquedo que entrou no Brasil de forma ilegal;</w:t>
      </w:r>
    </w:p>
    <w:p w:rsidR="00062B7F" w:rsidRDefault="00DA4059">
      <w:pPr>
        <w:numPr>
          <w:ilvl w:val="0"/>
          <w:numId w:val="8"/>
        </w:numPr>
        <w:jc w:val="both"/>
        <w:rPr>
          <w:sz w:val="22"/>
          <w:szCs w:val="22"/>
        </w:rPr>
      </w:pPr>
      <w:r>
        <w:rPr>
          <w:rFonts w:ascii="Verdana" w:eastAsia="Verdana" w:hAnsi="Verdana" w:cs="Verdana"/>
          <w:sz w:val="22"/>
          <w:szCs w:val="22"/>
        </w:rPr>
        <w:lastRenderedPageBreak/>
        <w:t>Ao adquirir um brinquedo no mercado informal ou ilegal, corre-se o risco de levar para casa um brinquedo que não é original, portanto, sem nenhuma garantia em sua fabricação e pode oferecer risco à saúde das crianças. Brinquedos falsificados podem causar alergias e lesões que vão desde pequenos arranhões a choques elétricos, perfurações, cortes ou até mesmo a morte.</w:t>
      </w:r>
    </w:p>
    <w:p w:rsidR="00062B7F" w:rsidRDefault="00062B7F">
      <w:pPr>
        <w:rPr>
          <w:rFonts w:ascii="Verdana" w:eastAsia="Verdana" w:hAnsi="Verdana" w:cs="Verdana"/>
          <w:b/>
          <w:color w:val="0070C1"/>
        </w:rPr>
      </w:pPr>
    </w:p>
    <w:p w:rsidR="00062B7F" w:rsidRDefault="00DA4059">
      <w:pPr>
        <w:rPr>
          <w:rFonts w:ascii="Times New Roman" w:eastAsia="Times New Roman" w:hAnsi="Times New Roman" w:cs="Times New Roman"/>
          <w:color w:val="17365D"/>
          <w:sz w:val="20"/>
          <w:szCs w:val="20"/>
        </w:rPr>
      </w:pPr>
      <w:r>
        <w:rPr>
          <w:rFonts w:ascii="Verdana" w:eastAsia="Verdana" w:hAnsi="Verdana" w:cs="Verdana"/>
          <w:b/>
          <w:color w:val="17365D"/>
        </w:rPr>
        <w:t>COMPRAS</w:t>
      </w:r>
    </w:p>
    <w:p w:rsidR="00062B7F" w:rsidRDefault="00062B7F">
      <w:pPr>
        <w:ind w:firstLine="709"/>
        <w:rPr>
          <w:rFonts w:ascii="Verdana" w:eastAsia="Verdana" w:hAnsi="Verdana" w:cs="Verdana"/>
          <w:color w:val="0070C0"/>
        </w:rPr>
      </w:pPr>
    </w:p>
    <w:p w:rsidR="00062B7F" w:rsidRDefault="00DA4059">
      <w:pPr>
        <w:numPr>
          <w:ilvl w:val="0"/>
          <w:numId w:val="6"/>
        </w:numPr>
        <w:jc w:val="both"/>
        <w:rPr>
          <w:sz w:val="22"/>
          <w:szCs w:val="22"/>
        </w:rPr>
      </w:pPr>
      <w:r>
        <w:rPr>
          <w:rFonts w:ascii="Verdana" w:eastAsia="Verdana" w:hAnsi="Verdana" w:cs="Verdana"/>
          <w:sz w:val="22"/>
          <w:szCs w:val="22"/>
        </w:rPr>
        <w:t>Com relação a aquisição do produto, se o consumidor optar por realizar a compra por telefone ou pela Internet, ele tem o direito de desistir da transação comercial no prazo de sete dias, a partir da assinatura do contrato ou do recebimento do produto. É importante lembrar que o recibo de entrega do produto só deve ser assinado após se observar atentamente às condições da mercadoria. Se houver algum tipo de irregularidade, ela deve ser relacionada no próprio documento, justificando o não recebimento.</w:t>
      </w:r>
    </w:p>
    <w:p w:rsidR="00062B7F" w:rsidRDefault="00DA4059">
      <w:pPr>
        <w:numPr>
          <w:ilvl w:val="0"/>
          <w:numId w:val="6"/>
        </w:numPr>
        <w:jc w:val="both"/>
        <w:rPr>
          <w:sz w:val="22"/>
          <w:szCs w:val="22"/>
        </w:rPr>
      </w:pPr>
      <w:r>
        <w:rPr>
          <w:rFonts w:ascii="Verdana" w:eastAsia="Verdana" w:hAnsi="Verdana" w:cs="Verdana"/>
          <w:sz w:val="22"/>
          <w:szCs w:val="22"/>
        </w:rPr>
        <w:t>O Código de Proteção e Defesa do Consumidor garante o mesmo preço de uma mercadoria para qualquer opção de pagamento à vista, seja em dinheiro, cheque, cartão de crédito ou débito. Além disso, o comerciante não pode estabelecer um valor mínimo para a utilização dos cartões de crédito e débito.</w:t>
      </w:r>
    </w:p>
    <w:p w:rsidR="00062B7F" w:rsidRDefault="00DA4059">
      <w:pPr>
        <w:numPr>
          <w:ilvl w:val="0"/>
          <w:numId w:val="6"/>
        </w:numPr>
        <w:jc w:val="both"/>
        <w:rPr>
          <w:sz w:val="22"/>
          <w:szCs w:val="22"/>
        </w:rPr>
      </w:pPr>
      <w:r>
        <w:rPr>
          <w:rFonts w:ascii="Verdana" w:eastAsia="Verdana" w:hAnsi="Verdana" w:cs="Verdana"/>
          <w:sz w:val="22"/>
          <w:szCs w:val="22"/>
        </w:rPr>
        <w:t>Outro ponto de dúvida para o consumidor é a aceitação de cheques, que é uma liberalidade dos estabelecimentos. Se a loja aceita receber cheques, não pode fazer restrições como, não aceitar cheques de contas recentes.</w:t>
      </w:r>
    </w:p>
    <w:p w:rsidR="00062B7F" w:rsidRDefault="00DA4059">
      <w:pPr>
        <w:numPr>
          <w:ilvl w:val="0"/>
          <w:numId w:val="6"/>
        </w:numPr>
        <w:jc w:val="both"/>
        <w:rPr>
          <w:sz w:val="22"/>
          <w:szCs w:val="22"/>
        </w:rPr>
      </w:pPr>
      <w:r>
        <w:rPr>
          <w:rFonts w:ascii="Verdana" w:eastAsia="Verdana" w:hAnsi="Verdana" w:cs="Verdana"/>
          <w:sz w:val="22"/>
          <w:szCs w:val="22"/>
        </w:rPr>
        <w:t>Se existe a opção de parcelamento do pagamento do produto, deverão ser informados os dois preços: o total a vista e o total a prazo. Neste caso, a loja também deverá informar ao consumidor o valor das parcelas, quais são os juros praticados, número e periodicidade das prestações.</w:t>
      </w:r>
    </w:p>
    <w:p w:rsidR="00062B7F" w:rsidRDefault="00DA4059">
      <w:pPr>
        <w:numPr>
          <w:ilvl w:val="0"/>
          <w:numId w:val="6"/>
        </w:numPr>
        <w:jc w:val="both"/>
        <w:rPr>
          <w:sz w:val="22"/>
          <w:szCs w:val="22"/>
        </w:rPr>
      </w:pPr>
      <w:r>
        <w:rPr>
          <w:rFonts w:ascii="Verdana" w:eastAsia="Verdana" w:hAnsi="Verdana" w:cs="Verdana"/>
          <w:sz w:val="22"/>
          <w:szCs w:val="22"/>
        </w:rPr>
        <w:t>Todos os produtos das lojas, principalmente os expostos nas vitrines, devem apresentar seu valor a vista, o número de parcelas e seus respectivos valores, os juros praticados e o valor total a prazo. Além de ter todos esses cuidados, o consumidor deve sempre exigir a nota fiscal do produto, essencial para a troca, garantia e eventual reclamação sobre possíveis problemas que o produto apresente.</w:t>
      </w:r>
    </w:p>
    <w:p w:rsidR="00062B7F" w:rsidRDefault="00DA4059">
      <w:pPr>
        <w:numPr>
          <w:ilvl w:val="0"/>
          <w:numId w:val="6"/>
        </w:numPr>
        <w:jc w:val="both"/>
        <w:rPr>
          <w:sz w:val="22"/>
          <w:szCs w:val="22"/>
        </w:rPr>
      </w:pPr>
      <w:r>
        <w:rPr>
          <w:rFonts w:ascii="Verdana" w:eastAsia="Verdana" w:hAnsi="Verdana" w:cs="Verdana"/>
          <w:sz w:val="22"/>
          <w:szCs w:val="22"/>
        </w:rPr>
        <w:t>Como se trata de presente, a possibilidade de troca deve ser cogitada, e constar por escrito no verso da nota fiscal de compra já que o fornecedor não está obrigado a realizar a trocar por motivo de gosto.</w:t>
      </w:r>
    </w:p>
    <w:p w:rsidR="00062B7F" w:rsidRDefault="00DA4059">
      <w:pPr>
        <w:numPr>
          <w:ilvl w:val="0"/>
          <w:numId w:val="6"/>
        </w:numPr>
        <w:jc w:val="both"/>
        <w:rPr>
          <w:sz w:val="22"/>
          <w:szCs w:val="22"/>
        </w:rPr>
      </w:pPr>
      <w:r>
        <w:rPr>
          <w:rFonts w:ascii="Verdana" w:eastAsia="Verdana" w:hAnsi="Verdana" w:cs="Verdana"/>
          <w:sz w:val="22"/>
          <w:szCs w:val="22"/>
        </w:rPr>
        <w:t>Já no caso de produtos que apresentem defeitos, o fornecedor tem o prazo de 30 dias para repará-los, após este prazo, o consumidor poderá exigir a substituição do produto ou a restituição dos valores pagos.</w:t>
      </w:r>
    </w:p>
    <w:p w:rsidR="00062B7F" w:rsidRDefault="00DA4059">
      <w:pPr>
        <w:numPr>
          <w:ilvl w:val="0"/>
          <w:numId w:val="6"/>
        </w:numPr>
        <w:jc w:val="both"/>
        <w:rPr>
          <w:sz w:val="22"/>
          <w:szCs w:val="22"/>
        </w:rPr>
      </w:pPr>
      <w:r>
        <w:rPr>
          <w:rFonts w:ascii="Verdana" w:eastAsia="Verdana" w:hAnsi="Verdana" w:cs="Verdana"/>
          <w:sz w:val="22"/>
          <w:szCs w:val="22"/>
        </w:rPr>
        <w:t xml:space="preserve">O consumidor que se sentir lesado na compra de algum produto ou tiver alguma dúvida, pode entrar em contato com o Procon por meio do telefone 151, ou baixando o aplicativo para celular Procon CG Móvel, disponível gratuitamente no Google Play (Android) e ou Apple Store (iOS). </w:t>
      </w:r>
    </w:p>
    <w:p w:rsidR="00062B7F" w:rsidRDefault="00062B7F">
      <w:pPr>
        <w:spacing w:line="276" w:lineRule="auto"/>
        <w:jc w:val="both"/>
        <w:rPr>
          <w:rFonts w:ascii="Verdana" w:eastAsia="Verdana" w:hAnsi="Verdana" w:cs="Verdana"/>
          <w:b/>
          <w:color w:val="042B55"/>
        </w:rPr>
      </w:pPr>
    </w:p>
    <w:p w:rsidR="00062B7F" w:rsidRDefault="00DA4059">
      <w:pPr>
        <w:spacing w:line="276" w:lineRule="auto"/>
        <w:jc w:val="both"/>
        <w:rPr>
          <w:rFonts w:ascii="Verdana" w:eastAsia="Verdana" w:hAnsi="Verdana" w:cs="Verdana"/>
          <w:b/>
          <w:color w:val="17365D"/>
        </w:rPr>
      </w:pPr>
      <w:bookmarkStart w:id="2" w:name="_30j0zll" w:colFirst="0" w:colLast="0"/>
      <w:bookmarkEnd w:id="2"/>
      <w:r>
        <w:rPr>
          <w:rFonts w:ascii="Verdana" w:eastAsia="Verdana" w:hAnsi="Verdana" w:cs="Verdana"/>
          <w:b/>
          <w:color w:val="042B55"/>
        </w:rPr>
        <w:t xml:space="preserve">2.3 </w:t>
      </w:r>
      <w:r>
        <w:rPr>
          <w:rFonts w:ascii="Verdana" w:eastAsia="Verdana" w:hAnsi="Verdana" w:cs="Verdana"/>
          <w:b/>
          <w:color w:val="17365D"/>
        </w:rPr>
        <w:t>Planilha com resultados</w:t>
      </w:r>
    </w:p>
    <w:p w:rsidR="00062B7F" w:rsidRDefault="00062B7F">
      <w:pPr>
        <w:spacing w:line="276" w:lineRule="auto"/>
        <w:jc w:val="both"/>
        <w:rPr>
          <w:rFonts w:ascii="Verdana" w:eastAsia="Verdana" w:hAnsi="Verdana" w:cs="Verdana"/>
          <w:b/>
          <w:color w:val="17365D"/>
        </w:rPr>
      </w:pPr>
    </w:p>
    <w:tbl>
      <w:tblPr>
        <w:tblW w:w="8789" w:type="dxa"/>
        <w:tblInd w:w="-5" w:type="dxa"/>
        <w:tblCellMar>
          <w:left w:w="70" w:type="dxa"/>
          <w:right w:w="70" w:type="dxa"/>
        </w:tblCellMar>
        <w:tblLook w:val="04A0" w:firstRow="1" w:lastRow="0" w:firstColumn="1" w:lastColumn="0" w:noHBand="0" w:noVBand="1"/>
      </w:tblPr>
      <w:tblGrid>
        <w:gridCol w:w="2060"/>
        <w:gridCol w:w="860"/>
        <w:gridCol w:w="901"/>
        <w:gridCol w:w="760"/>
        <w:gridCol w:w="840"/>
        <w:gridCol w:w="740"/>
        <w:gridCol w:w="760"/>
        <w:gridCol w:w="980"/>
        <w:gridCol w:w="888"/>
      </w:tblGrid>
      <w:tr w:rsidR="002D6579" w:rsidRPr="002D6579" w:rsidTr="002D6579">
        <w:trPr>
          <w:trHeight w:val="288"/>
        </w:trPr>
        <w:tc>
          <w:tcPr>
            <w:tcW w:w="2060" w:type="dxa"/>
            <w:tcBorders>
              <w:top w:val="single" w:sz="4" w:space="0" w:color="505050"/>
              <w:left w:val="single" w:sz="4" w:space="0" w:color="505050"/>
              <w:bottom w:val="single" w:sz="4" w:space="0" w:color="505050"/>
              <w:right w:val="single" w:sz="4" w:space="0" w:color="505050"/>
            </w:tcBorders>
            <w:shd w:val="clear" w:color="000000" w:fill="FFFF00"/>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Produtos</w:t>
            </w:r>
          </w:p>
        </w:tc>
        <w:tc>
          <w:tcPr>
            <w:tcW w:w="860" w:type="dxa"/>
            <w:tcBorders>
              <w:top w:val="single" w:sz="4" w:space="0" w:color="505050"/>
              <w:left w:val="nil"/>
              <w:bottom w:val="single" w:sz="4" w:space="0" w:color="505050"/>
              <w:right w:val="single" w:sz="4" w:space="0" w:color="505050"/>
            </w:tcBorders>
            <w:shd w:val="clear" w:color="000000" w:fill="FFFF00"/>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Le Biscuit</w:t>
            </w:r>
          </w:p>
        </w:tc>
        <w:tc>
          <w:tcPr>
            <w:tcW w:w="901" w:type="dxa"/>
            <w:tcBorders>
              <w:top w:val="single" w:sz="4" w:space="0" w:color="505050"/>
              <w:left w:val="nil"/>
              <w:bottom w:val="single" w:sz="4" w:space="0" w:color="505050"/>
              <w:right w:val="single" w:sz="4" w:space="0" w:color="505050"/>
            </w:tcBorders>
            <w:shd w:val="clear" w:color="000000" w:fill="FFFF00"/>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Americanas</w:t>
            </w:r>
          </w:p>
        </w:tc>
        <w:tc>
          <w:tcPr>
            <w:tcW w:w="760" w:type="dxa"/>
            <w:tcBorders>
              <w:top w:val="single" w:sz="4" w:space="0" w:color="505050"/>
              <w:left w:val="nil"/>
              <w:bottom w:val="single" w:sz="4" w:space="0" w:color="505050"/>
              <w:right w:val="single" w:sz="4" w:space="0" w:color="505050"/>
            </w:tcBorders>
            <w:shd w:val="clear" w:color="000000" w:fill="FFFF00"/>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Ri Happy</w:t>
            </w:r>
          </w:p>
        </w:tc>
        <w:tc>
          <w:tcPr>
            <w:tcW w:w="840" w:type="dxa"/>
            <w:tcBorders>
              <w:top w:val="single" w:sz="4" w:space="0" w:color="505050"/>
              <w:left w:val="nil"/>
              <w:bottom w:val="single" w:sz="4" w:space="0" w:color="505050"/>
              <w:right w:val="single" w:sz="4" w:space="0" w:color="505050"/>
            </w:tcBorders>
            <w:shd w:val="clear" w:color="000000" w:fill="FFFF00"/>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Brazil Atacado</w:t>
            </w:r>
          </w:p>
        </w:tc>
        <w:tc>
          <w:tcPr>
            <w:tcW w:w="740" w:type="dxa"/>
            <w:tcBorders>
              <w:top w:val="single" w:sz="4" w:space="0" w:color="505050"/>
              <w:left w:val="nil"/>
              <w:bottom w:val="single" w:sz="4" w:space="0" w:color="505050"/>
              <w:right w:val="single" w:sz="4" w:space="0" w:color="505050"/>
            </w:tcBorders>
            <w:shd w:val="clear" w:color="000000" w:fill="FFFF00"/>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Peixote</w:t>
            </w:r>
          </w:p>
        </w:tc>
        <w:tc>
          <w:tcPr>
            <w:tcW w:w="760" w:type="dxa"/>
            <w:tcBorders>
              <w:top w:val="single" w:sz="4" w:space="0" w:color="505050"/>
              <w:left w:val="nil"/>
              <w:bottom w:val="single" w:sz="4" w:space="0" w:color="505050"/>
              <w:right w:val="single" w:sz="4" w:space="0" w:color="505050"/>
            </w:tcBorders>
            <w:shd w:val="clear" w:color="000000" w:fill="FFFF00"/>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Colmeia</w:t>
            </w:r>
          </w:p>
        </w:tc>
        <w:tc>
          <w:tcPr>
            <w:tcW w:w="980" w:type="dxa"/>
            <w:tcBorders>
              <w:top w:val="single" w:sz="4" w:space="0" w:color="505050"/>
              <w:left w:val="nil"/>
              <w:bottom w:val="single" w:sz="4" w:space="0" w:color="505050"/>
              <w:right w:val="single" w:sz="4" w:space="0" w:color="505050"/>
            </w:tcBorders>
            <w:shd w:val="clear" w:color="000000" w:fill="FFFF00"/>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Casa dos Brinquedos</w:t>
            </w:r>
          </w:p>
        </w:tc>
        <w:tc>
          <w:tcPr>
            <w:tcW w:w="888" w:type="dxa"/>
            <w:tcBorders>
              <w:top w:val="single" w:sz="4" w:space="0" w:color="505050"/>
              <w:left w:val="nil"/>
              <w:bottom w:val="single" w:sz="4" w:space="0" w:color="505050"/>
              <w:right w:val="single" w:sz="4" w:space="0" w:color="505050"/>
            </w:tcBorders>
            <w:shd w:val="clear" w:color="000000" w:fill="FFFF00"/>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De tudo home center</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Baby Alive</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R$ 99,99</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R$ 89,99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R$ 99,95</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R$ 109,99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R$ 259,99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R$ 149,99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Barbie acessório</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R$ 69,99</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R$ 99,95</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R$ 159,99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R$ 154,99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R$ 74,90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Barbie básica</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R$ 29,99</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R$ 29,95</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R$ 128,90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Batman</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R$ 199,00</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R$ 129,99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R$ 119,99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R$ 140,00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lastRenderedPageBreak/>
              <w:t>Bicicleta aro 16 feminina</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R$ 949,99</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R$ 599,99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R$ 869,99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R$ 819,99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R$ 699,90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Bicicleta aro 16 masculina</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R$ 949,99</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R$ 599,99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R$ 869,99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R$ 819,99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R$ 699,90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Bola de futebol</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R$ 39,99</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R$ 99,99</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R$ 20,99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R$ 24,99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R$ 26,90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R$ 16,00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Bola de praia</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R$ 7,69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R$ 14,00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R$ 16,00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Boneca nenemzinho</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R$ 169,99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R$ 129,90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Capitão América</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R$ 49,99</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R$ 59,99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R$ 79,99</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R$ 119,99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R$ 104,99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Carro de controle remoto</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R$ 79,99</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R$ 69,99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R$ 129,99</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R$ 19,99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R$ 199,99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R$ 79,99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R$ 47,90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R$ 20,00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Homem de Ferro</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R$ 49,99</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R$ 59,99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R$ 49,95</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R$ 47,99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R$ 119,99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R$ 94,99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Jogo Banco Imobiliário</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R$ 159,96</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R$ 129,99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R$ 139,95</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R$ 289,99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Jogo Dominó</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R$ 49,99</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R$ 5,19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Jogo xadrez</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R$ 99,99</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R$ 11,99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R$ 18,99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R$ 9,50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Panitene feminino</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R$ 119,90</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R$ 159,99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R$ 199,95</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R$ 79,99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R$ 239,99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R$ 369,99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R$ 115,50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R$ 149,90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Patinete masculino</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R$ 119,90</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R$ 159,99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R$ 199,95</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R$ 79,99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R$ 239,99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R$ 369,99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R$ 115,50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R$ 149,90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Patrulha canina und</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R$ 129,99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R$ 129,95</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R$ 174,99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R$ 169,99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R$ 149,90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Quebra cabeças</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R$ 39,99</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R$ 34,99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R$ 29,99</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R$ 6,99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R$ 39,99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R$ 34,99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R$ 37,50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R$ 11,00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Peppa pig. und</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R$ 49,99</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R$ 49,99</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R$ 49,99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R$ 129,99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Skate feminino</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R$ 99,90</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R$ 149,99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R$ 289,99</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R$ 129,99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R$ 169,99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R$ 279,99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R$ 245,90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R$ 39,90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Skate Masculino</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R$ 99,90</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R$ 149,99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R$ 289,99</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R$ 129,99</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R$ 169,99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R$ 279,99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R$ 245,90</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R$ 39,90</w:t>
            </w:r>
          </w:p>
        </w:tc>
      </w:tr>
      <w:tr w:rsidR="002D6579" w:rsidRPr="002D6579" w:rsidTr="002D6579">
        <w:trPr>
          <w:trHeight w:val="288"/>
        </w:trPr>
        <w:tc>
          <w:tcPr>
            <w:tcW w:w="2060" w:type="dxa"/>
            <w:tcBorders>
              <w:top w:val="nil"/>
              <w:left w:val="single" w:sz="4" w:space="0" w:color="505050"/>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Transformers</w:t>
            </w:r>
          </w:p>
        </w:tc>
        <w:tc>
          <w:tcPr>
            <w:tcW w:w="8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R$ 129,90</w:t>
            </w:r>
          </w:p>
        </w:tc>
        <w:tc>
          <w:tcPr>
            <w:tcW w:w="901"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R$ 139,99</w:t>
            </w:r>
          </w:p>
        </w:tc>
        <w:tc>
          <w:tcPr>
            <w:tcW w:w="8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74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R$ 169,99</w:t>
            </w:r>
          </w:p>
        </w:tc>
        <w:tc>
          <w:tcPr>
            <w:tcW w:w="76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R$ 79,99</w:t>
            </w:r>
          </w:p>
        </w:tc>
        <w:tc>
          <w:tcPr>
            <w:tcW w:w="980"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c>
          <w:tcPr>
            <w:tcW w:w="888" w:type="dxa"/>
            <w:tcBorders>
              <w:top w:val="nil"/>
              <w:left w:val="nil"/>
              <w:bottom w:val="single" w:sz="4" w:space="0" w:color="505050"/>
              <w:right w:val="single" w:sz="4" w:space="0" w:color="505050"/>
            </w:tcBorders>
            <w:shd w:val="clear" w:color="auto" w:fill="auto"/>
            <w:noWrap/>
            <w:vAlign w:val="bottom"/>
            <w:hideMark/>
          </w:tcPr>
          <w:p w:rsidR="002D6579" w:rsidRPr="002D6579" w:rsidRDefault="002D6579" w:rsidP="002D6579">
            <w:pPr>
              <w:jc w:val="center"/>
              <w:rPr>
                <w:rFonts w:ascii="Calibri" w:eastAsia="Times New Roman" w:hAnsi="Calibri" w:cs="Calibri"/>
                <w:color w:val="000000"/>
                <w:sz w:val="16"/>
                <w:szCs w:val="16"/>
              </w:rPr>
            </w:pPr>
            <w:r w:rsidRPr="002D6579">
              <w:rPr>
                <w:rFonts w:ascii="Calibri" w:eastAsia="Times New Roman" w:hAnsi="Calibri" w:cs="Calibri"/>
                <w:color w:val="000000"/>
                <w:sz w:val="16"/>
                <w:szCs w:val="16"/>
              </w:rPr>
              <w:t>NT</w:t>
            </w:r>
          </w:p>
        </w:tc>
      </w:tr>
    </w:tbl>
    <w:p w:rsidR="00062B7F" w:rsidRDefault="00062B7F" w:rsidP="002D6579">
      <w:pPr>
        <w:spacing w:line="276" w:lineRule="auto"/>
        <w:jc w:val="center"/>
        <w:rPr>
          <w:rFonts w:ascii="Verdana" w:eastAsia="Verdana" w:hAnsi="Verdana" w:cs="Verdana"/>
          <w:b/>
          <w:sz w:val="20"/>
          <w:szCs w:val="20"/>
        </w:rPr>
      </w:pPr>
    </w:p>
    <w:p w:rsidR="00062B7F" w:rsidRDefault="00DA4059">
      <w:pPr>
        <w:spacing w:line="276" w:lineRule="auto"/>
        <w:jc w:val="both"/>
        <w:rPr>
          <w:rFonts w:ascii="Verdana" w:eastAsia="Verdana" w:hAnsi="Verdana" w:cs="Verdana"/>
          <w:b/>
          <w:sz w:val="20"/>
          <w:szCs w:val="20"/>
        </w:rPr>
      </w:pPr>
      <w:r>
        <w:rPr>
          <w:rFonts w:ascii="Verdana" w:eastAsia="Verdana" w:hAnsi="Verdana" w:cs="Verdana"/>
          <w:b/>
          <w:sz w:val="20"/>
          <w:szCs w:val="20"/>
        </w:rPr>
        <w:t>NT- não tinha ou estava faltando.</w:t>
      </w:r>
    </w:p>
    <w:p w:rsidR="00062B7F" w:rsidRDefault="00062B7F">
      <w:pPr>
        <w:rPr>
          <w:rFonts w:ascii="Verdana" w:eastAsia="Verdana" w:hAnsi="Verdana" w:cs="Verdana"/>
          <w:b/>
          <w:sz w:val="20"/>
          <w:szCs w:val="20"/>
        </w:rPr>
      </w:pPr>
    </w:p>
    <w:sectPr w:rsidR="00062B7F">
      <w:footerReference w:type="default" r:id="rId15"/>
      <w:pgSz w:w="11906" w:h="16838"/>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C88" w:rsidRDefault="00BD3C88">
      <w:r>
        <w:separator/>
      </w:r>
    </w:p>
  </w:endnote>
  <w:endnote w:type="continuationSeparator" w:id="0">
    <w:p w:rsidR="00BD3C88" w:rsidRDefault="00BD3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5DE" w:rsidRDefault="00B145DE">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2877C6">
      <w:rPr>
        <w:noProof/>
        <w:color w:val="000000"/>
      </w:rPr>
      <w:t>3</w:t>
    </w:r>
    <w:r>
      <w:rPr>
        <w:color w:val="000000"/>
      </w:rPr>
      <w:fldChar w:fldCharType="end"/>
    </w:r>
  </w:p>
  <w:p w:rsidR="00B145DE" w:rsidRDefault="00B145DE">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5DE" w:rsidRDefault="00B145DE">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2877C6">
      <w:rPr>
        <w:noProof/>
        <w:color w:val="000000"/>
      </w:rPr>
      <w:t>8</w:t>
    </w:r>
    <w:r>
      <w:rPr>
        <w:color w:val="000000"/>
      </w:rPr>
      <w:fldChar w:fldCharType="end"/>
    </w:r>
  </w:p>
  <w:p w:rsidR="00B145DE" w:rsidRDefault="00B145DE">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C88" w:rsidRDefault="00BD3C88">
      <w:r>
        <w:separator/>
      </w:r>
    </w:p>
  </w:footnote>
  <w:footnote w:type="continuationSeparator" w:id="0">
    <w:p w:rsidR="00BD3C88" w:rsidRDefault="00BD3C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C222A"/>
    <w:multiLevelType w:val="multilevel"/>
    <w:tmpl w:val="D0F83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B603A2D"/>
    <w:multiLevelType w:val="multilevel"/>
    <w:tmpl w:val="2EA02A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0C28FC"/>
    <w:multiLevelType w:val="multilevel"/>
    <w:tmpl w:val="EC9E11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075A0B"/>
    <w:multiLevelType w:val="multilevel"/>
    <w:tmpl w:val="20A25A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5059CA"/>
    <w:multiLevelType w:val="multilevel"/>
    <w:tmpl w:val="B7C21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8D3027"/>
    <w:multiLevelType w:val="multilevel"/>
    <w:tmpl w:val="F954A7A2"/>
    <w:lvl w:ilvl="0">
      <w:start w:val="1"/>
      <w:numFmt w:val="decimal"/>
      <w:lvlText w:val="%1."/>
      <w:lvlJc w:val="left"/>
      <w:pPr>
        <w:ind w:left="720" w:hanging="360"/>
      </w:pPr>
      <w:rPr>
        <w:rFonts w:ascii="Verdana" w:eastAsia="Verdana" w:hAnsi="Verdana" w:cs="Verdana"/>
        <w:b/>
        <w:color w:val="1F497D"/>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162D6D"/>
    <w:multiLevelType w:val="multilevel"/>
    <w:tmpl w:val="C87CE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E8F4D0B"/>
    <w:multiLevelType w:val="multilevel"/>
    <w:tmpl w:val="B6685C46"/>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8" w15:restartNumberingAfterBreak="0">
    <w:nsid w:val="74D84C02"/>
    <w:multiLevelType w:val="multilevel"/>
    <w:tmpl w:val="5C8CD6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8"/>
  </w:num>
  <w:num w:numId="3">
    <w:abstractNumId w:val="4"/>
  </w:num>
  <w:num w:numId="4">
    <w:abstractNumId w:val="3"/>
  </w:num>
  <w:num w:numId="5">
    <w:abstractNumId w:val="6"/>
  </w:num>
  <w:num w:numId="6">
    <w:abstractNumId w:val="1"/>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B7F"/>
    <w:rsid w:val="00062B7F"/>
    <w:rsid w:val="000C0658"/>
    <w:rsid w:val="002877C6"/>
    <w:rsid w:val="002D6579"/>
    <w:rsid w:val="005705C3"/>
    <w:rsid w:val="008C0754"/>
    <w:rsid w:val="00B145DE"/>
    <w:rsid w:val="00BD3C88"/>
    <w:rsid w:val="00DA40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2095"/>
  <w15:docId w15:val="{4A16F13A-FCEB-4ADB-9DFE-6457C427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outlineLvl w:val="0"/>
    </w:pPr>
    <w:rPr>
      <w:rFonts w:ascii="Cambria" w:eastAsia="Cambria" w:hAnsi="Cambria" w:cs="Cambria"/>
      <w:b/>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jc w:val="center"/>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pPr>
      <w:jc w:val="center"/>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pPr>
      <w:jc w:val="center"/>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34"/>
    <w:qFormat/>
    <w:rsid w:val="00DA40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5151">
      <w:bodyDiv w:val="1"/>
      <w:marLeft w:val="0"/>
      <w:marRight w:val="0"/>
      <w:marTop w:val="0"/>
      <w:marBottom w:val="0"/>
      <w:divBdr>
        <w:top w:val="none" w:sz="0" w:space="0" w:color="auto"/>
        <w:left w:val="none" w:sz="0" w:space="0" w:color="auto"/>
        <w:bottom w:val="none" w:sz="0" w:space="0" w:color="auto"/>
        <w:right w:val="none" w:sz="0" w:space="0" w:color="auto"/>
      </w:divBdr>
    </w:div>
    <w:div w:id="117265082">
      <w:bodyDiv w:val="1"/>
      <w:marLeft w:val="0"/>
      <w:marRight w:val="0"/>
      <w:marTop w:val="0"/>
      <w:marBottom w:val="0"/>
      <w:divBdr>
        <w:top w:val="none" w:sz="0" w:space="0" w:color="auto"/>
        <w:left w:val="none" w:sz="0" w:space="0" w:color="auto"/>
        <w:bottom w:val="none" w:sz="0" w:space="0" w:color="auto"/>
        <w:right w:val="none" w:sz="0" w:space="0" w:color="auto"/>
      </w:divBdr>
    </w:div>
    <w:div w:id="316804392">
      <w:bodyDiv w:val="1"/>
      <w:marLeft w:val="0"/>
      <w:marRight w:val="0"/>
      <w:marTop w:val="0"/>
      <w:marBottom w:val="0"/>
      <w:divBdr>
        <w:top w:val="none" w:sz="0" w:space="0" w:color="auto"/>
        <w:left w:val="none" w:sz="0" w:space="0" w:color="auto"/>
        <w:bottom w:val="none" w:sz="0" w:space="0" w:color="auto"/>
        <w:right w:val="none" w:sz="0" w:space="0" w:color="auto"/>
      </w:divBdr>
    </w:div>
    <w:div w:id="619651097">
      <w:bodyDiv w:val="1"/>
      <w:marLeft w:val="0"/>
      <w:marRight w:val="0"/>
      <w:marTop w:val="0"/>
      <w:marBottom w:val="0"/>
      <w:divBdr>
        <w:top w:val="none" w:sz="0" w:space="0" w:color="auto"/>
        <w:left w:val="none" w:sz="0" w:space="0" w:color="auto"/>
        <w:bottom w:val="none" w:sz="0" w:space="0" w:color="auto"/>
        <w:right w:val="none" w:sz="0" w:space="0" w:color="auto"/>
      </w:divBdr>
    </w:div>
    <w:div w:id="629553668">
      <w:bodyDiv w:val="1"/>
      <w:marLeft w:val="0"/>
      <w:marRight w:val="0"/>
      <w:marTop w:val="0"/>
      <w:marBottom w:val="0"/>
      <w:divBdr>
        <w:top w:val="none" w:sz="0" w:space="0" w:color="auto"/>
        <w:left w:val="none" w:sz="0" w:space="0" w:color="auto"/>
        <w:bottom w:val="none" w:sz="0" w:space="0" w:color="auto"/>
        <w:right w:val="none" w:sz="0" w:space="0" w:color="auto"/>
      </w:divBdr>
    </w:div>
    <w:div w:id="854418035">
      <w:bodyDiv w:val="1"/>
      <w:marLeft w:val="0"/>
      <w:marRight w:val="0"/>
      <w:marTop w:val="0"/>
      <w:marBottom w:val="0"/>
      <w:divBdr>
        <w:top w:val="none" w:sz="0" w:space="0" w:color="auto"/>
        <w:left w:val="none" w:sz="0" w:space="0" w:color="auto"/>
        <w:bottom w:val="none" w:sz="0" w:space="0" w:color="auto"/>
        <w:right w:val="none" w:sz="0" w:space="0" w:color="auto"/>
      </w:divBdr>
    </w:div>
    <w:div w:id="2095852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ocon.campinagrande.pb.gov.b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procon.campinagrande.pb.gov.b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2162</Words>
  <Characters>11680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Beatriz</dc:creator>
  <cp:lastModifiedBy>Ana Beatriz</cp:lastModifiedBy>
  <cp:revision>4</cp:revision>
  <dcterms:created xsi:type="dcterms:W3CDTF">2025-10-07T17:46:00Z</dcterms:created>
  <dcterms:modified xsi:type="dcterms:W3CDTF">2025-10-07T18:09:00Z</dcterms:modified>
</cp:coreProperties>
</file>